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0BF" w:rsidRPr="00814A78" w:rsidRDefault="008300BF" w:rsidP="008300B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14A78">
        <w:rPr>
          <w:rFonts w:ascii="Times New Roman" w:hAnsi="Times New Roman"/>
          <w:b/>
          <w:sz w:val="28"/>
          <w:szCs w:val="28"/>
        </w:rPr>
        <w:t>Отчет</w:t>
      </w:r>
    </w:p>
    <w:p w:rsidR="008300BF" w:rsidRPr="00814A78" w:rsidRDefault="008300BF" w:rsidP="008300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4A78">
        <w:rPr>
          <w:rFonts w:ascii="Times New Roman" w:hAnsi="Times New Roman"/>
          <w:b/>
          <w:sz w:val="28"/>
          <w:szCs w:val="28"/>
        </w:rPr>
        <w:t>о работе Контрольно-счетной палаты муниципального</w:t>
      </w:r>
    </w:p>
    <w:p w:rsidR="008300BF" w:rsidRPr="00814A78" w:rsidRDefault="008300BF" w:rsidP="008300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4A78">
        <w:rPr>
          <w:rFonts w:ascii="Times New Roman" w:hAnsi="Times New Roman"/>
          <w:b/>
          <w:sz w:val="28"/>
          <w:szCs w:val="28"/>
        </w:rPr>
        <w:t>образова</w:t>
      </w:r>
      <w:r>
        <w:rPr>
          <w:rFonts w:ascii="Times New Roman" w:hAnsi="Times New Roman"/>
          <w:b/>
          <w:sz w:val="28"/>
          <w:szCs w:val="28"/>
        </w:rPr>
        <w:t>ния Усть-Лабинский район за 2015</w:t>
      </w:r>
      <w:r w:rsidRPr="00814A78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F31E8C" w:rsidRDefault="00F31E8C" w:rsidP="00B309F3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6BAA" w:rsidRDefault="00E86BAA" w:rsidP="00E86B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5A3E">
        <w:rPr>
          <w:rFonts w:ascii="Times New Roman" w:hAnsi="Times New Roman"/>
          <w:sz w:val="28"/>
          <w:szCs w:val="28"/>
        </w:rPr>
        <w:t>Настоя</w:t>
      </w:r>
      <w:r>
        <w:rPr>
          <w:rFonts w:ascii="Times New Roman" w:hAnsi="Times New Roman"/>
          <w:sz w:val="28"/>
          <w:szCs w:val="28"/>
        </w:rPr>
        <w:t xml:space="preserve">щий отчет о деятельности Контрольно-счетной палаты </w:t>
      </w:r>
      <w:r w:rsidRPr="00D31CAE">
        <w:rPr>
          <w:rFonts w:ascii="Times New Roman" w:hAnsi="Times New Roman"/>
          <w:color w:val="000000"/>
          <w:sz w:val="28"/>
          <w:szCs w:val="28"/>
        </w:rPr>
        <w:t>муниципального о</w:t>
      </w:r>
      <w:r>
        <w:rPr>
          <w:rFonts w:ascii="Times New Roman" w:hAnsi="Times New Roman"/>
          <w:color w:val="000000"/>
          <w:sz w:val="28"/>
          <w:szCs w:val="28"/>
        </w:rPr>
        <w:t>бразования Усть-Лабинский район</w:t>
      </w:r>
      <w:r>
        <w:rPr>
          <w:rFonts w:ascii="Times New Roman" w:hAnsi="Times New Roman"/>
          <w:sz w:val="28"/>
          <w:szCs w:val="28"/>
        </w:rPr>
        <w:t xml:space="preserve"> за 2015 год </w:t>
      </w:r>
      <w:r w:rsidRPr="00D31CAE">
        <w:rPr>
          <w:rFonts w:ascii="Times New Roman" w:hAnsi="Times New Roman"/>
          <w:color w:val="000000"/>
          <w:sz w:val="28"/>
          <w:szCs w:val="28"/>
        </w:rPr>
        <w:t>(далее – Отчет)</w:t>
      </w:r>
      <w:r>
        <w:rPr>
          <w:rFonts w:ascii="Times New Roman" w:hAnsi="Times New Roman"/>
          <w:sz w:val="28"/>
          <w:szCs w:val="28"/>
        </w:rPr>
        <w:t xml:space="preserve"> предоставлен </w:t>
      </w:r>
      <w:r w:rsidRPr="00D31CAE">
        <w:rPr>
          <w:rFonts w:ascii="Times New Roman" w:hAnsi="Times New Roman"/>
          <w:color w:val="000000"/>
          <w:sz w:val="28"/>
          <w:szCs w:val="28"/>
        </w:rPr>
        <w:t>Совету муниципального образования Усть-Лабинский район (далее –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 w:rsidRPr="00D31CAE">
        <w:rPr>
          <w:rFonts w:ascii="Times New Roman" w:hAnsi="Times New Roman"/>
          <w:color w:val="000000"/>
          <w:sz w:val="28"/>
          <w:szCs w:val="28"/>
        </w:rPr>
        <w:t>)</w:t>
      </w:r>
      <w:r w:rsidRPr="002B5A3E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 основании требований</w:t>
      </w:r>
      <w:r w:rsidRPr="00ED6B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31CAE">
        <w:rPr>
          <w:rFonts w:ascii="Times New Roman" w:hAnsi="Times New Roman"/>
          <w:color w:val="000000"/>
          <w:sz w:val="28"/>
          <w:szCs w:val="28"/>
        </w:rPr>
        <w:t>статьи 44 Устава муниципального образования Усть-Лабинский район (далее – Устав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 w:rsidRPr="00D31CAE">
        <w:rPr>
          <w:rFonts w:ascii="Times New Roman" w:hAnsi="Times New Roman"/>
          <w:color w:val="000000"/>
          <w:sz w:val="28"/>
          <w:szCs w:val="28"/>
        </w:rPr>
        <w:t>) и статьи 8 Положения о Контрольно-счетной палате муниципального образования Усть-Лабинский район (далее - Положение о Контрольно-счетной палате)</w:t>
      </w:r>
      <w:r>
        <w:rPr>
          <w:rFonts w:ascii="Times New Roman" w:hAnsi="Times New Roman"/>
          <w:color w:val="000000"/>
          <w:sz w:val="28"/>
          <w:szCs w:val="28"/>
        </w:rPr>
        <w:t xml:space="preserve"> и содержит информацию о деятельности Контрольно-счетной палаты муниципального образования Усть-Лабинский район (далее – Контрольно-счетная палата или Палата), результатах проведенных экспертно-аналитических и контрольных мероприяти</w:t>
      </w:r>
      <w:r w:rsidR="007B6DF1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8300BF" w:rsidRPr="00DE6EB8" w:rsidRDefault="008300BF" w:rsidP="008300B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E6EB8">
        <w:rPr>
          <w:rFonts w:ascii="Times New Roman" w:hAnsi="Times New Roman"/>
          <w:sz w:val="28"/>
          <w:szCs w:val="28"/>
        </w:rPr>
        <w:t>Отчёт подготовлен в соответствии со Стандарто</w:t>
      </w:r>
      <w:r w:rsidR="00CE6E2F">
        <w:rPr>
          <w:rFonts w:ascii="Times New Roman" w:hAnsi="Times New Roman"/>
          <w:sz w:val="28"/>
          <w:szCs w:val="28"/>
        </w:rPr>
        <w:t>м организации деятельности</w:t>
      </w:r>
      <w:r>
        <w:rPr>
          <w:rFonts w:ascii="Times New Roman" w:hAnsi="Times New Roman"/>
          <w:sz w:val="28"/>
          <w:szCs w:val="28"/>
        </w:rPr>
        <w:t xml:space="preserve"> «Подготовка отчёта</w:t>
      </w:r>
      <w:r w:rsidRPr="00DE6EB8">
        <w:rPr>
          <w:rFonts w:ascii="Times New Roman" w:hAnsi="Times New Roman"/>
          <w:sz w:val="28"/>
          <w:szCs w:val="28"/>
        </w:rPr>
        <w:t xml:space="preserve"> о работе Контрольно-счётной палаты муниципаль</w:t>
      </w:r>
      <w:r>
        <w:rPr>
          <w:rFonts w:ascii="Times New Roman" w:hAnsi="Times New Roman"/>
          <w:sz w:val="28"/>
          <w:szCs w:val="28"/>
        </w:rPr>
        <w:t>ного образования Усть-Лабинский район</w:t>
      </w:r>
      <w:r w:rsidRPr="00DE6EB8">
        <w:rPr>
          <w:rFonts w:ascii="Times New Roman" w:hAnsi="Times New Roman"/>
          <w:sz w:val="28"/>
          <w:szCs w:val="28"/>
        </w:rPr>
        <w:t>», разработанным в соответствии с Общими требованиями к стандартам внешнего государственного и муниципального финансового контроля, утвержденными Коллегией Счётной палаты Российской Федерации</w:t>
      </w:r>
      <w:r w:rsidR="007B6DF1">
        <w:rPr>
          <w:rFonts w:ascii="Times New Roman" w:hAnsi="Times New Roman"/>
          <w:sz w:val="28"/>
          <w:szCs w:val="28"/>
        </w:rPr>
        <w:t>.</w:t>
      </w:r>
    </w:p>
    <w:p w:rsidR="008300BF" w:rsidRDefault="008300BF" w:rsidP="008300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EB8">
        <w:rPr>
          <w:rFonts w:ascii="Times New Roman" w:hAnsi="Times New Roman"/>
          <w:sz w:val="28"/>
          <w:szCs w:val="28"/>
        </w:rPr>
        <w:t>В представленном отчёте отражены осно</w:t>
      </w:r>
      <w:r w:rsidR="00A40EE1">
        <w:rPr>
          <w:rFonts w:ascii="Times New Roman" w:hAnsi="Times New Roman"/>
          <w:sz w:val="28"/>
          <w:szCs w:val="28"/>
        </w:rPr>
        <w:t>вные направления деятельности Палаты</w:t>
      </w:r>
      <w:r w:rsidRPr="00DE6EB8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DE6EB8">
        <w:rPr>
          <w:rFonts w:ascii="Times New Roman" w:hAnsi="Times New Roman"/>
          <w:sz w:val="28"/>
          <w:szCs w:val="28"/>
        </w:rPr>
        <w:t xml:space="preserve"> году, информация о количестве проведённых контрольных и экспертно-аналитических мероприятий, их общих результатах, о принятых объектами проверок мерах по устранению выявленных нарушений и недостатков.</w:t>
      </w:r>
    </w:p>
    <w:p w:rsidR="00720043" w:rsidRDefault="00720043" w:rsidP="008300B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00BF" w:rsidRPr="000A5F1F" w:rsidRDefault="008300BF" w:rsidP="008300B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A5F1F">
        <w:rPr>
          <w:rFonts w:ascii="Times New Roman" w:hAnsi="Times New Roman"/>
          <w:color w:val="000000"/>
          <w:sz w:val="28"/>
          <w:szCs w:val="28"/>
        </w:rPr>
        <w:t>Согласно Положения о Контрольно-счетной палате, Палата является постоянно действующим органом внешнего муниципального финансового контроля</w:t>
      </w:r>
      <w:r>
        <w:rPr>
          <w:rFonts w:ascii="Times New Roman" w:hAnsi="Times New Roman"/>
          <w:color w:val="000000"/>
          <w:sz w:val="28"/>
          <w:szCs w:val="28"/>
        </w:rPr>
        <w:t>, образуется Советом муниципального образования и ему подотчетна.</w:t>
      </w:r>
    </w:p>
    <w:p w:rsidR="008300BF" w:rsidRDefault="008300BF" w:rsidP="008300BF">
      <w:pPr>
        <w:suppressAutoHyphens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1CAE">
        <w:rPr>
          <w:rFonts w:ascii="Times New Roman" w:hAnsi="Times New Roman"/>
          <w:color w:val="000000"/>
          <w:sz w:val="28"/>
          <w:szCs w:val="28"/>
        </w:rPr>
        <w:t xml:space="preserve">Полномочия Контрольно-счетной палаты определены </w:t>
      </w:r>
      <w:r w:rsidR="00A40EE1">
        <w:rPr>
          <w:rFonts w:ascii="Times New Roman" w:hAnsi="Times New Roman"/>
          <w:color w:val="000000"/>
          <w:sz w:val="28"/>
          <w:szCs w:val="28"/>
        </w:rPr>
        <w:t xml:space="preserve">Бюджетным кодексом РФ, </w:t>
      </w:r>
      <w:r w:rsidR="001046BA">
        <w:rPr>
          <w:rFonts w:ascii="Times New Roman" w:hAnsi="Times New Roman"/>
          <w:color w:val="000000"/>
          <w:sz w:val="28"/>
          <w:szCs w:val="28"/>
        </w:rPr>
        <w:t>Федеральным законом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31CAE">
        <w:rPr>
          <w:rFonts w:ascii="Times New Roman" w:hAnsi="Times New Roman"/>
          <w:color w:val="000000"/>
          <w:sz w:val="28"/>
          <w:szCs w:val="28"/>
        </w:rPr>
        <w:t>№6-ФЗ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E01016">
        <w:rPr>
          <w:rFonts w:ascii="Times New Roman" w:eastAsia="Andale Sans UI" w:hAnsi="Times New Roman"/>
          <w:kern w:val="1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CE6E2F">
        <w:rPr>
          <w:rFonts w:ascii="Times New Roman" w:eastAsia="Andale Sans UI" w:hAnsi="Times New Roman"/>
          <w:kern w:val="1"/>
          <w:sz w:val="28"/>
          <w:szCs w:val="28"/>
        </w:rPr>
        <w:t xml:space="preserve"> и</w:t>
      </w:r>
      <w:r w:rsidRPr="00D31CAE">
        <w:rPr>
          <w:rFonts w:ascii="Times New Roman" w:hAnsi="Times New Roman"/>
          <w:color w:val="000000"/>
          <w:sz w:val="28"/>
          <w:szCs w:val="28"/>
        </w:rPr>
        <w:t xml:space="preserve"> Ус</w:t>
      </w:r>
      <w:r w:rsidR="009D1577">
        <w:rPr>
          <w:rFonts w:ascii="Times New Roman" w:hAnsi="Times New Roman"/>
          <w:color w:val="000000"/>
          <w:sz w:val="28"/>
          <w:szCs w:val="28"/>
        </w:rPr>
        <w:t>тавом</w:t>
      </w:r>
      <w:r w:rsidR="001046BA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300BF" w:rsidRPr="003B0567" w:rsidRDefault="008300BF" w:rsidP="00830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основным полномочиям</w:t>
      </w:r>
      <w:r w:rsidRPr="003B0567">
        <w:rPr>
          <w:rFonts w:ascii="Times New Roman" w:hAnsi="Times New Roman"/>
          <w:sz w:val="28"/>
          <w:szCs w:val="28"/>
        </w:rPr>
        <w:t xml:space="preserve"> Контрольно-счетной палаты по осуществлению внешнего муниципального финанс</w:t>
      </w:r>
      <w:r>
        <w:rPr>
          <w:rFonts w:ascii="Times New Roman" w:hAnsi="Times New Roman"/>
          <w:sz w:val="28"/>
          <w:szCs w:val="28"/>
        </w:rPr>
        <w:t>ового контроля относятся</w:t>
      </w:r>
      <w:r w:rsidRPr="003B0567">
        <w:rPr>
          <w:rFonts w:ascii="Times New Roman" w:hAnsi="Times New Roman"/>
          <w:sz w:val="28"/>
          <w:szCs w:val="28"/>
        </w:rPr>
        <w:t>:</w:t>
      </w:r>
    </w:p>
    <w:p w:rsidR="008300BF" w:rsidRPr="003B0567" w:rsidRDefault="00C16CF4" w:rsidP="00830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0BF" w:rsidRPr="003B0567">
        <w:rPr>
          <w:rFonts w:ascii="Times New Roman" w:hAnsi="Times New Roman"/>
          <w:sz w:val="28"/>
          <w:szCs w:val="28"/>
        </w:rPr>
        <w:t>контроль за соблюдением бюджетного законодательства Российской Федерации и иных нормативных правовых актов, регули</w:t>
      </w:r>
      <w:r w:rsidR="00CE6E2F">
        <w:rPr>
          <w:rFonts w:ascii="Times New Roman" w:hAnsi="Times New Roman"/>
          <w:sz w:val="28"/>
          <w:szCs w:val="28"/>
        </w:rPr>
        <w:t>рующих бюджетные правоотношения</w:t>
      </w:r>
      <w:r w:rsidR="008300BF" w:rsidRPr="003B0567">
        <w:rPr>
          <w:rFonts w:ascii="Times New Roman" w:hAnsi="Times New Roman"/>
          <w:sz w:val="28"/>
          <w:szCs w:val="28"/>
        </w:rPr>
        <w:t xml:space="preserve"> в ходе исполнения бюджета муниципального </w:t>
      </w:r>
      <w:r w:rsidR="00CE6E2F">
        <w:rPr>
          <w:rFonts w:ascii="Times New Roman" w:hAnsi="Times New Roman"/>
          <w:sz w:val="28"/>
          <w:szCs w:val="28"/>
        </w:rPr>
        <w:t>образования</w:t>
      </w:r>
      <w:r w:rsidR="008300BF" w:rsidRPr="003B0567">
        <w:rPr>
          <w:rFonts w:ascii="Times New Roman" w:hAnsi="Times New Roman"/>
          <w:sz w:val="28"/>
          <w:szCs w:val="28"/>
        </w:rPr>
        <w:t>;</w:t>
      </w:r>
    </w:p>
    <w:p w:rsidR="008300BF" w:rsidRDefault="008300BF" w:rsidP="007B6D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16CF4">
        <w:rPr>
          <w:rFonts w:ascii="Times New Roman" w:hAnsi="Times New Roman"/>
          <w:sz w:val="28"/>
          <w:szCs w:val="28"/>
        </w:rPr>
        <w:t xml:space="preserve">- </w:t>
      </w:r>
      <w:r w:rsidRPr="003B0567">
        <w:rPr>
          <w:rFonts w:ascii="Times New Roman" w:hAnsi="Times New Roman"/>
          <w:sz w:val="28"/>
          <w:szCs w:val="28"/>
        </w:rPr>
        <w:t xml:space="preserve">контроль за достоверностью, полнотой и соответствием нормативным требованиям составления и представления бюджетной отчетности главных </w:t>
      </w:r>
      <w:r w:rsidRPr="003B0567">
        <w:rPr>
          <w:rFonts w:ascii="Times New Roman" w:hAnsi="Times New Roman"/>
          <w:sz w:val="28"/>
          <w:szCs w:val="28"/>
        </w:rPr>
        <w:lastRenderedPageBreak/>
        <w:t>администраторов бюджетных средств, квартального и годового отчетов об исполнении бюджета муниципаль</w:t>
      </w:r>
      <w:r>
        <w:rPr>
          <w:rFonts w:ascii="Times New Roman" w:hAnsi="Times New Roman"/>
          <w:sz w:val="28"/>
          <w:szCs w:val="28"/>
        </w:rPr>
        <w:t>ного образования Усть-Лабинский район.</w:t>
      </w:r>
    </w:p>
    <w:p w:rsidR="00216A78" w:rsidRPr="002B1CDD" w:rsidRDefault="00216A78" w:rsidP="00216A78">
      <w:pPr>
        <w:spacing w:after="0" w:line="240" w:lineRule="atLeast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реализации положений </w:t>
      </w:r>
      <w:r w:rsidR="00673DFF">
        <w:rPr>
          <w:rFonts w:ascii="Times New Roman" w:hAnsi="Times New Roman"/>
          <w:color w:val="000000"/>
          <w:sz w:val="28"/>
          <w:szCs w:val="28"/>
        </w:rPr>
        <w:t xml:space="preserve">БК РФ, </w:t>
      </w:r>
      <w:r>
        <w:rPr>
          <w:rFonts w:ascii="Times New Roman" w:hAnsi="Times New Roman"/>
          <w:color w:val="000000"/>
          <w:sz w:val="28"/>
          <w:szCs w:val="28"/>
        </w:rPr>
        <w:t>Федеральн</w:t>
      </w:r>
      <w:r w:rsidR="00673DFF">
        <w:rPr>
          <w:rFonts w:ascii="Times New Roman" w:hAnsi="Times New Roman"/>
          <w:color w:val="000000"/>
          <w:sz w:val="28"/>
          <w:szCs w:val="28"/>
        </w:rPr>
        <w:t>ого закона</w:t>
      </w:r>
      <w:r>
        <w:rPr>
          <w:rFonts w:ascii="Times New Roman" w:hAnsi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</w:t>
      </w:r>
      <w:r w:rsidR="00673DFF">
        <w:rPr>
          <w:rFonts w:ascii="Times New Roman" w:hAnsi="Times New Roman"/>
          <w:color w:val="000000"/>
          <w:sz w:val="28"/>
          <w:szCs w:val="28"/>
        </w:rPr>
        <w:t>ии и муниципальных образований»</w:t>
      </w:r>
      <w:r>
        <w:rPr>
          <w:rFonts w:ascii="Times New Roman" w:hAnsi="Times New Roman"/>
          <w:color w:val="000000"/>
          <w:sz w:val="28"/>
          <w:szCs w:val="28"/>
        </w:rPr>
        <w:t xml:space="preserve"> и Решения Совета муниципального образования от 16 октября 2013 года №8 «О принятии полномочий по осуществлению внешнего муниципального финансового контроля контрольно-счетных органов городского и сельских поселений Усть-Лабинского рай</w:t>
      </w:r>
      <w:r w:rsidR="00673DFF">
        <w:rPr>
          <w:rFonts w:ascii="Times New Roman" w:hAnsi="Times New Roman"/>
          <w:color w:val="000000"/>
          <w:sz w:val="28"/>
          <w:szCs w:val="28"/>
        </w:rPr>
        <w:t>она» в течение 2015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Контрольно-счетная палата осуществляла полномочия</w:t>
      </w:r>
      <w:r w:rsidR="00C049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31CAE">
        <w:rPr>
          <w:rFonts w:ascii="Times New Roman" w:hAnsi="Times New Roman"/>
          <w:color w:val="000000"/>
          <w:sz w:val="28"/>
          <w:szCs w:val="28"/>
        </w:rPr>
        <w:t xml:space="preserve">внешнего муниципального финансового контроля в </w:t>
      </w:r>
      <w:r>
        <w:rPr>
          <w:rFonts w:ascii="Times New Roman" w:hAnsi="Times New Roman"/>
          <w:color w:val="000000"/>
          <w:sz w:val="28"/>
          <w:szCs w:val="28"/>
        </w:rPr>
        <w:t xml:space="preserve">городском и сельских </w:t>
      </w:r>
      <w:r w:rsidRPr="00D31CAE">
        <w:rPr>
          <w:rFonts w:ascii="Times New Roman" w:hAnsi="Times New Roman"/>
          <w:color w:val="000000"/>
          <w:sz w:val="28"/>
          <w:szCs w:val="28"/>
        </w:rPr>
        <w:t>по</w:t>
      </w:r>
      <w:r w:rsidR="001046BA">
        <w:rPr>
          <w:rFonts w:ascii="Times New Roman" w:hAnsi="Times New Roman"/>
          <w:color w:val="000000"/>
          <w:sz w:val="28"/>
          <w:szCs w:val="28"/>
        </w:rPr>
        <w:t>селениях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76D46" w:rsidRDefault="00576D46" w:rsidP="0057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CAE">
        <w:rPr>
          <w:rFonts w:ascii="Times New Roman" w:hAnsi="Times New Roman"/>
          <w:color w:val="000000"/>
          <w:sz w:val="28"/>
          <w:szCs w:val="28"/>
        </w:rPr>
        <w:t xml:space="preserve">Свою деятельность Контрольно-счетная палата осуществляет на основании годовых планов работ, которые разрабатываются и утверждаются ею самостоятельно. Обязательному включению в план </w:t>
      </w:r>
      <w:r>
        <w:rPr>
          <w:rFonts w:ascii="Times New Roman" w:hAnsi="Times New Roman"/>
          <w:color w:val="000000"/>
          <w:sz w:val="28"/>
          <w:szCs w:val="28"/>
        </w:rPr>
        <w:t>работы Палаты</w:t>
      </w:r>
      <w:r w:rsidRPr="00D31CAE">
        <w:rPr>
          <w:rFonts w:ascii="Times New Roman" w:hAnsi="Times New Roman"/>
          <w:color w:val="000000"/>
          <w:sz w:val="28"/>
          <w:szCs w:val="28"/>
        </w:rPr>
        <w:t xml:space="preserve"> подлежат поручения Совета муниципального образования, предложения и запросы Главы муниципального образования Усть-Лабинский район.</w:t>
      </w:r>
      <w:r>
        <w:rPr>
          <w:rFonts w:ascii="Times New Roman" w:hAnsi="Times New Roman"/>
          <w:sz w:val="28"/>
          <w:szCs w:val="28"/>
        </w:rPr>
        <w:t xml:space="preserve"> Планы работы Палаты, ежегодно размещаются в Интернете на странице КСП на сайте Совета муниципального образования.</w:t>
      </w:r>
    </w:p>
    <w:p w:rsidR="00D35EED" w:rsidRDefault="00D35EED" w:rsidP="0057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0BF" w:rsidRPr="00B035D8" w:rsidRDefault="008300BF" w:rsidP="008300BF">
      <w:pPr>
        <w:spacing w:after="0" w:line="240" w:lineRule="auto"/>
        <w:ind w:left="708"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B035D8">
        <w:rPr>
          <w:rFonts w:ascii="Times New Roman" w:hAnsi="Times New Roman"/>
          <w:b/>
          <w:color w:val="000000"/>
          <w:sz w:val="28"/>
          <w:szCs w:val="28"/>
        </w:rPr>
        <w:t>Основные итоги работы Контрольно-счетной</w:t>
      </w:r>
    </w:p>
    <w:p w:rsidR="008300BF" w:rsidRDefault="008300BF" w:rsidP="008300BF">
      <w:pPr>
        <w:spacing w:after="0" w:line="240" w:lineRule="auto"/>
        <w:ind w:left="2126"/>
        <w:rPr>
          <w:rFonts w:ascii="Times New Roman" w:hAnsi="Times New Roman"/>
          <w:b/>
          <w:color w:val="000000"/>
          <w:sz w:val="28"/>
          <w:szCs w:val="28"/>
        </w:rPr>
      </w:pPr>
      <w:r w:rsidRPr="00B035D8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палаты в 2015</w:t>
      </w:r>
      <w:r w:rsidRPr="00B035D8">
        <w:rPr>
          <w:rFonts w:ascii="Times New Roman" w:hAnsi="Times New Roman"/>
          <w:b/>
          <w:color w:val="000000"/>
          <w:sz w:val="28"/>
          <w:szCs w:val="28"/>
        </w:rPr>
        <w:t xml:space="preserve"> году</w:t>
      </w:r>
    </w:p>
    <w:p w:rsidR="007044F8" w:rsidRPr="00484B00" w:rsidRDefault="007044F8" w:rsidP="007044F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Всего за отчетный год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Контрольно-счетной палатой было проведено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8 контрольных и экспертно-аналитических </w:t>
      </w:r>
      <w:r>
        <w:rPr>
          <w:rFonts w:ascii="Times New Roman" w:hAnsi="Times New Roman"/>
          <w:color w:val="000000"/>
          <w:sz w:val="28"/>
          <w:szCs w:val="28"/>
        </w:rPr>
        <w:t>мероприятий</w:t>
      </w:r>
      <w:r w:rsidRPr="00484B0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Объектами контроля являлись 16 органов местного самоуправления, 4 муниципальных органа и 15 муниципальных учреждений.</w:t>
      </w:r>
    </w:p>
    <w:p w:rsidR="00E70B99" w:rsidRDefault="00E70B99" w:rsidP="00E70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91C">
        <w:rPr>
          <w:rFonts w:ascii="Times New Roman" w:hAnsi="Times New Roman"/>
          <w:sz w:val="28"/>
          <w:szCs w:val="28"/>
        </w:rPr>
        <w:t>Плановые мероприятия</w:t>
      </w:r>
      <w:r>
        <w:rPr>
          <w:rFonts w:ascii="Times New Roman" w:hAnsi="Times New Roman"/>
          <w:sz w:val="28"/>
          <w:szCs w:val="28"/>
        </w:rPr>
        <w:t xml:space="preserve"> Контрольно-счетной палатой в отчетн</w:t>
      </w:r>
      <w:r w:rsidR="00882D90">
        <w:rPr>
          <w:rFonts w:ascii="Times New Roman" w:hAnsi="Times New Roman"/>
          <w:sz w:val="28"/>
          <w:szCs w:val="28"/>
        </w:rPr>
        <w:t>ом году, в основном, выполнены.</w:t>
      </w:r>
    </w:p>
    <w:p w:rsidR="008300BF" w:rsidRDefault="008300BF" w:rsidP="008300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плановых</w:t>
      </w:r>
      <w:r w:rsidR="00D35EED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, в течение </w:t>
      </w:r>
      <w:r w:rsidR="00C04991">
        <w:rPr>
          <w:rFonts w:ascii="Times New Roman" w:hAnsi="Times New Roman"/>
          <w:sz w:val="28"/>
          <w:szCs w:val="28"/>
        </w:rPr>
        <w:t xml:space="preserve">2015 </w:t>
      </w:r>
      <w:r w:rsidR="00D35EED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проводились внеплановые мероприятия</w:t>
      </w:r>
      <w:r w:rsidR="00844F2F">
        <w:rPr>
          <w:rFonts w:ascii="Times New Roman" w:hAnsi="Times New Roman"/>
          <w:sz w:val="28"/>
          <w:szCs w:val="28"/>
        </w:rPr>
        <w:t xml:space="preserve">. </w:t>
      </w:r>
      <w:r w:rsidR="00D35EED">
        <w:rPr>
          <w:rFonts w:ascii="Times New Roman" w:hAnsi="Times New Roman"/>
          <w:sz w:val="28"/>
          <w:szCs w:val="28"/>
        </w:rPr>
        <w:t>Так п</w:t>
      </w:r>
      <w:r>
        <w:rPr>
          <w:rFonts w:ascii="Times New Roman" w:hAnsi="Times New Roman"/>
          <w:sz w:val="28"/>
          <w:szCs w:val="28"/>
        </w:rPr>
        <w:t>о поручению главы муниципального образования</w:t>
      </w:r>
      <w:r w:rsidR="00B35801">
        <w:rPr>
          <w:rFonts w:ascii="Times New Roman" w:hAnsi="Times New Roman"/>
          <w:sz w:val="28"/>
          <w:szCs w:val="28"/>
        </w:rPr>
        <w:t xml:space="preserve"> проведены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B35801">
        <w:rPr>
          <w:rFonts w:ascii="Times New Roman" w:hAnsi="Times New Roman"/>
          <w:sz w:val="28"/>
          <w:szCs w:val="28"/>
        </w:rPr>
        <w:t xml:space="preserve">проверки </w:t>
      </w:r>
      <w:r>
        <w:rPr>
          <w:rFonts w:ascii="Times New Roman" w:hAnsi="Times New Roman"/>
          <w:sz w:val="28"/>
          <w:szCs w:val="28"/>
        </w:rPr>
        <w:t>отдел</w:t>
      </w:r>
      <w:r w:rsidR="00B3580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физической куль</w:t>
      </w:r>
      <w:r w:rsidR="00B35801">
        <w:rPr>
          <w:rFonts w:ascii="Times New Roman" w:hAnsi="Times New Roman"/>
          <w:sz w:val="28"/>
          <w:szCs w:val="28"/>
        </w:rPr>
        <w:t>туре и спорту и подведомственных</w:t>
      </w:r>
      <w:r>
        <w:rPr>
          <w:rFonts w:ascii="Times New Roman" w:hAnsi="Times New Roman"/>
          <w:sz w:val="28"/>
          <w:szCs w:val="28"/>
        </w:rPr>
        <w:t xml:space="preserve"> ему </w:t>
      </w:r>
      <w:r w:rsidR="00B35801">
        <w:rPr>
          <w:rFonts w:ascii="Times New Roman" w:hAnsi="Times New Roman"/>
          <w:sz w:val="28"/>
          <w:szCs w:val="28"/>
        </w:rPr>
        <w:t>учреждений</w:t>
      </w:r>
      <w:r w:rsidR="00D35E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35EE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 заявлению депутатской группы Совета городского поселения </w:t>
      </w:r>
      <w:r w:rsidR="00B35801">
        <w:rPr>
          <w:rFonts w:ascii="Times New Roman" w:hAnsi="Times New Roman"/>
          <w:sz w:val="28"/>
          <w:szCs w:val="28"/>
        </w:rPr>
        <w:t>проведена проверка МБУ «Город»</w:t>
      </w:r>
      <w:r>
        <w:rPr>
          <w:rFonts w:ascii="Times New Roman" w:hAnsi="Times New Roman"/>
          <w:sz w:val="28"/>
          <w:szCs w:val="28"/>
        </w:rPr>
        <w:t>. По письмам прокуратуры Усть-Лабинского района, сотрудники Контрольно-счетной палаты принимали участие в десяти совместных проверках с прокуратурой.</w:t>
      </w:r>
    </w:p>
    <w:p w:rsidR="008300BF" w:rsidRPr="00112ABA" w:rsidRDefault="008300BF" w:rsidP="008300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</w:t>
      </w:r>
      <w:r w:rsidRPr="00112ABA">
        <w:rPr>
          <w:b/>
          <w:sz w:val="28"/>
          <w:szCs w:val="28"/>
        </w:rPr>
        <w:t xml:space="preserve"> </w:t>
      </w:r>
      <w:r w:rsidR="00882D90">
        <w:rPr>
          <w:rStyle w:val="1"/>
          <w:rFonts w:eastAsia="Calibri"/>
          <w:b w:val="0"/>
          <w:sz w:val="28"/>
          <w:szCs w:val="28"/>
        </w:rPr>
        <w:t>с 28.09.</w:t>
      </w:r>
      <w:r>
        <w:rPr>
          <w:rStyle w:val="1"/>
          <w:rFonts w:eastAsia="Calibri"/>
          <w:b w:val="0"/>
          <w:sz w:val="28"/>
          <w:szCs w:val="28"/>
        </w:rPr>
        <w:t xml:space="preserve"> по 25.12.2015 года сотрудники Контрольно-счетной палат</w:t>
      </w:r>
      <w:r w:rsidR="00882D90">
        <w:rPr>
          <w:rStyle w:val="1"/>
          <w:rFonts w:eastAsia="Calibri"/>
          <w:b w:val="0"/>
          <w:sz w:val="28"/>
          <w:szCs w:val="28"/>
        </w:rPr>
        <w:t xml:space="preserve">ы принимали участие в </w:t>
      </w:r>
      <w:r>
        <w:rPr>
          <w:rStyle w:val="1"/>
          <w:rFonts w:eastAsia="Calibri"/>
          <w:b w:val="0"/>
          <w:sz w:val="28"/>
          <w:szCs w:val="28"/>
        </w:rPr>
        <w:t>совместно</w:t>
      </w:r>
      <w:r w:rsidR="00882D90">
        <w:rPr>
          <w:rStyle w:val="1"/>
          <w:rFonts w:eastAsia="Calibri"/>
          <w:b w:val="0"/>
          <w:sz w:val="28"/>
          <w:szCs w:val="28"/>
        </w:rPr>
        <w:t>м</w:t>
      </w:r>
      <w:r w:rsidRPr="00112ABA">
        <w:rPr>
          <w:rFonts w:ascii="Times New Roman" w:hAnsi="Times New Roman"/>
          <w:sz w:val="28"/>
          <w:szCs w:val="28"/>
        </w:rPr>
        <w:t xml:space="preserve"> с Контрольно-с</w:t>
      </w:r>
      <w:r>
        <w:rPr>
          <w:rFonts w:ascii="Times New Roman" w:hAnsi="Times New Roman"/>
          <w:sz w:val="28"/>
          <w:szCs w:val="28"/>
        </w:rPr>
        <w:t>четной палатой Краснодарского края контрольном мероприятии</w:t>
      </w:r>
      <w:r w:rsidRPr="00112ABA">
        <w:rPr>
          <w:rFonts w:ascii="Times New Roman" w:hAnsi="Times New Roman"/>
          <w:sz w:val="28"/>
          <w:szCs w:val="28"/>
        </w:rPr>
        <w:t xml:space="preserve"> «Проверка </w:t>
      </w:r>
      <w:r w:rsidRPr="00112ABA">
        <w:rPr>
          <w:rFonts w:ascii="Times New Roman" w:hAnsi="Times New Roman"/>
          <w:color w:val="000000"/>
          <w:sz w:val="28"/>
          <w:szCs w:val="28"/>
        </w:rPr>
        <w:t>использования средств консолидированного бюджета края, выделенных на реализацию мероприятий приоритетного национального проекта «Развитие АПК» в м</w:t>
      </w:r>
      <w:r>
        <w:rPr>
          <w:rFonts w:ascii="Times New Roman" w:hAnsi="Times New Roman"/>
          <w:color w:val="000000"/>
          <w:sz w:val="28"/>
          <w:szCs w:val="28"/>
        </w:rPr>
        <w:t>униципальном образовании Усть-</w:t>
      </w:r>
      <w:r w:rsidRPr="00112ABA">
        <w:rPr>
          <w:rFonts w:ascii="Times New Roman" w:hAnsi="Times New Roman"/>
          <w:color w:val="000000"/>
          <w:sz w:val="28"/>
          <w:szCs w:val="28"/>
        </w:rPr>
        <w:t>Лабинский район в 2013-2014 год</w:t>
      </w:r>
      <w:r w:rsidR="00882D90">
        <w:rPr>
          <w:rFonts w:ascii="Times New Roman" w:hAnsi="Times New Roman"/>
          <w:color w:val="000000"/>
          <w:sz w:val="28"/>
          <w:szCs w:val="28"/>
        </w:rPr>
        <w:t>ах и за 9 месяцев 2015 года</w:t>
      </w:r>
      <w:r w:rsidRPr="00112ABA">
        <w:rPr>
          <w:rFonts w:ascii="Times New Roman" w:hAnsi="Times New Roman"/>
          <w:sz w:val="28"/>
          <w:szCs w:val="28"/>
        </w:rPr>
        <w:t>»</w:t>
      </w:r>
      <w:r w:rsidR="00882D90">
        <w:rPr>
          <w:rFonts w:ascii="Times New Roman" w:hAnsi="Times New Roman"/>
          <w:sz w:val="28"/>
          <w:szCs w:val="28"/>
        </w:rPr>
        <w:t>.</w:t>
      </w:r>
    </w:p>
    <w:p w:rsidR="008300BF" w:rsidRDefault="00C04991" w:rsidP="008300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отчетном году по поручению</w:t>
      </w:r>
      <w:r w:rsidR="008300BF" w:rsidRPr="00896D4B">
        <w:rPr>
          <w:rFonts w:ascii="Times New Roman" w:hAnsi="Times New Roman"/>
          <w:bCs/>
          <w:sz w:val="28"/>
          <w:szCs w:val="28"/>
        </w:rPr>
        <w:t xml:space="preserve"> Совета муниципального образования проведено два экспертно-аналитических мероприятия; администрации </w:t>
      </w:r>
      <w:r w:rsidR="008300BF" w:rsidRPr="00896D4B">
        <w:rPr>
          <w:rFonts w:ascii="Times New Roman" w:hAnsi="Times New Roman"/>
          <w:bCs/>
          <w:sz w:val="28"/>
          <w:szCs w:val="28"/>
        </w:rPr>
        <w:lastRenderedPageBreak/>
        <w:t>муницип</w:t>
      </w:r>
      <w:r w:rsidR="008300BF">
        <w:rPr>
          <w:rFonts w:ascii="Times New Roman" w:hAnsi="Times New Roman"/>
          <w:bCs/>
          <w:sz w:val="28"/>
          <w:szCs w:val="28"/>
        </w:rPr>
        <w:t>ального образования проведено семь контрольных мероприятий</w:t>
      </w:r>
      <w:r w:rsidR="008300BF" w:rsidRPr="00896D4B">
        <w:rPr>
          <w:rFonts w:ascii="Times New Roman" w:hAnsi="Times New Roman"/>
          <w:bCs/>
          <w:sz w:val="28"/>
          <w:szCs w:val="28"/>
        </w:rPr>
        <w:t xml:space="preserve">; по предложениям глав администраций </w:t>
      </w:r>
      <w:r w:rsidR="008300BF">
        <w:rPr>
          <w:rFonts w:ascii="Times New Roman" w:hAnsi="Times New Roman"/>
          <w:bCs/>
          <w:sz w:val="28"/>
          <w:szCs w:val="28"/>
        </w:rPr>
        <w:t xml:space="preserve">городского и </w:t>
      </w:r>
      <w:r w:rsidR="008300BF" w:rsidRPr="00896D4B">
        <w:rPr>
          <w:rFonts w:ascii="Times New Roman" w:hAnsi="Times New Roman"/>
          <w:bCs/>
          <w:sz w:val="28"/>
          <w:szCs w:val="28"/>
        </w:rPr>
        <w:t xml:space="preserve">сельских поселений проведено </w:t>
      </w:r>
      <w:r w:rsidR="008300BF" w:rsidRPr="00AC6A95">
        <w:rPr>
          <w:rFonts w:ascii="Times New Roman" w:hAnsi="Times New Roman"/>
          <w:bCs/>
          <w:sz w:val="28"/>
          <w:szCs w:val="28"/>
        </w:rPr>
        <w:t>восемь</w:t>
      </w:r>
      <w:r w:rsidR="008300BF" w:rsidRPr="00896D4B">
        <w:rPr>
          <w:rFonts w:ascii="Times New Roman" w:hAnsi="Times New Roman"/>
          <w:bCs/>
          <w:sz w:val="28"/>
          <w:szCs w:val="28"/>
        </w:rPr>
        <w:t xml:space="preserve"> контрольных мероприятий.</w:t>
      </w:r>
    </w:p>
    <w:p w:rsidR="008300BF" w:rsidRPr="00484B00" w:rsidRDefault="008300BF" w:rsidP="008300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4B0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2015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году</w:t>
      </w:r>
      <w:r>
        <w:rPr>
          <w:rFonts w:ascii="Times New Roman" w:hAnsi="Times New Roman"/>
          <w:color w:val="000000"/>
          <w:sz w:val="28"/>
          <w:szCs w:val="28"/>
        </w:rPr>
        <w:t xml:space="preserve"> было проведено 19 внешних проверок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бюджетной отчетности главных администраторов бюджетных средств </w:t>
      </w:r>
      <w:r w:rsidR="00B35801">
        <w:rPr>
          <w:rFonts w:ascii="Times New Roman" w:hAnsi="Times New Roman"/>
          <w:color w:val="000000"/>
          <w:sz w:val="28"/>
          <w:szCs w:val="28"/>
        </w:rPr>
        <w:t>за 2014 год</w:t>
      </w:r>
      <w:r>
        <w:rPr>
          <w:rFonts w:ascii="Times New Roman" w:hAnsi="Times New Roman"/>
          <w:color w:val="000000"/>
          <w:sz w:val="28"/>
          <w:szCs w:val="28"/>
        </w:rPr>
        <w:t xml:space="preserve">, в том числе 4 </w:t>
      </w:r>
      <w:r w:rsidRPr="00484B00">
        <w:rPr>
          <w:rFonts w:ascii="Times New Roman" w:hAnsi="Times New Roman"/>
          <w:color w:val="000000"/>
          <w:sz w:val="28"/>
          <w:szCs w:val="28"/>
        </w:rPr>
        <w:t>- в муниципальном образовании,</w:t>
      </w:r>
      <w:r w:rsidR="00882D90">
        <w:rPr>
          <w:rFonts w:ascii="Times New Roman" w:hAnsi="Times New Roman"/>
          <w:color w:val="000000"/>
          <w:sz w:val="28"/>
          <w:szCs w:val="28"/>
        </w:rPr>
        <w:t xml:space="preserve"> 1 в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городском и 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7B6DF1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сельских поселениях Усть-Лабинского района.</w:t>
      </w:r>
    </w:p>
    <w:p w:rsidR="00673DFF" w:rsidRDefault="008300BF" w:rsidP="008300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4B00">
        <w:rPr>
          <w:rFonts w:ascii="Times New Roman" w:hAnsi="Times New Roman"/>
          <w:color w:val="000000"/>
          <w:sz w:val="28"/>
          <w:szCs w:val="28"/>
        </w:rPr>
        <w:t>За отчетный период проверками и аналитическими исследованиями б</w:t>
      </w:r>
      <w:r>
        <w:rPr>
          <w:rFonts w:ascii="Times New Roman" w:hAnsi="Times New Roman"/>
          <w:color w:val="000000"/>
          <w:sz w:val="28"/>
          <w:szCs w:val="28"/>
        </w:rPr>
        <w:t>ыло охвачено использование денежных средств в общей сумме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2</w:t>
      </w:r>
      <w:r>
        <w:rPr>
          <w:rFonts w:ascii="Times New Roman" w:hAnsi="Times New Roman"/>
          <w:color w:val="000000"/>
          <w:sz w:val="28"/>
          <w:szCs w:val="28"/>
        </w:rPr>
        <w:t> 233,6 млн</w:t>
      </w:r>
      <w:r w:rsidRPr="00484B00">
        <w:rPr>
          <w:rFonts w:ascii="Times New Roman" w:hAnsi="Times New Roman"/>
          <w:color w:val="000000"/>
          <w:sz w:val="28"/>
          <w:szCs w:val="28"/>
        </w:rPr>
        <w:t>. 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, в том числе </w:t>
      </w:r>
      <w:r w:rsidR="00882D90">
        <w:rPr>
          <w:rFonts w:ascii="Times New Roman" w:hAnsi="Times New Roman"/>
          <w:color w:val="000000"/>
          <w:sz w:val="28"/>
          <w:szCs w:val="28"/>
        </w:rPr>
        <w:t xml:space="preserve">бюджетных - </w:t>
      </w:r>
      <w:r w:rsidR="005726E4">
        <w:rPr>
          <w:rFonts w:ascii="Times New Roman" w:hAnsi="Times New Roman"/>
          <w:color w:val="000000"/>
          <w:sz w:val="28"/>
          <w:szCs w:val="28"/>
        </w:rPr>
        <w:t>2 217,9 млн</w:t>
      </w:r>
      <w:r w:rsidR="00EB5429">
        <w:rPr>
          <w:rFonts w:ascii="Times New Roman" w:hAnsi="Times New Roman"/>
          <w:color w:val="000000"/>
          <w:sz w:val="28"/>
          <w:szCs w:val="28"/>
        </w:rPr>
        <w:t>.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300BF" w:rsidRDefault="008300BF" w:rsidP="008300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Кроме этого проверено соблюдение установленного порядка управления и распоряжения муниципальным имуществом общей стоимостью 361,9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млн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A768C5" w:rsidRDefault="00A768C5" w:rsidP="00844F2F">
      <w:pPr>
        <w:pStyle w:val="a3"/>
        <w:spacing w:after="0" w:line="2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44F2F" w:rsidRPr="000360CC" w:rsidRDefault="00844F2F" w:rsidP="000360C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360CC">
        <w:rPr>
          <w:rFonts w:ascii="Times New Roman" w:hAnsi="Times New Roman"/>
          <w:b/>
          <w:sz w:val="28"/>
          <w:szCs w:val="28"/>
        </w:rPr>
        <w:t>Контрольно-ревизионная деятельность</w:t>
      </w:r>
    </w:p>
    <w:p w:rsidR="00322F9E" w:rsidRDefault="00844F2F" w:rsidP="00EB5429">
      <w:pPr>
        <w:pStyle w:val="a3"/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отчетном году </w:t>
      </w:r>
      <w:r w:rsidRPr="00814A78">
        <w:rPr>
          <w:rFonts w:ascii="Times New Roman" w:hAnsi="Times New Roman"/>
          <w:sz w:val="28"/>
          <w:szCs w:val="28"/>
        </w:rPr>
        <w:t>Контрольно-счет</w:t>
      </w:r>
      <w:r>
        <w:rPr>
          <w:rFonts w:ascii="Times New Roman" w:hAnsi="Times New Roman"/>
          <w:sz w:val="28"/>
          <w:szCs w:val="28"/>
        </w:rPr>
        <w:t>ной палатой было провед</w:t>
      </w:r>
      <w:r w:rsidR="00590563">
        <w:rPr>
          <w:rFonts w:ascii="Times New Roman" w:hAnsi="Times New Roman"/>
          <w:sz w:val="28"/>
          <w:szCs w:val="28"/>
        </w:rPr>
        <w:t xml:space="preserve">ено 42 контрольных мероприятия, в том числе </w:t>
      </w:r>
      <w:r w:rsidR="00322F9E">
        <w:rPr>
          <w:rFonts w:ascii="Times New Roman" w:hAnsi="Times New Roman"/>
          <w:sz w:val="28"/>
          <w:szCs w:val="28"/>
        </w:rPr>
        <w:t>закончены п</w:t>
      </w:r>
      <w:r w:rsidR="001A6301">
        <w:rPr>
          <w:rFonts w:ascii="Times New Roman" w:hAnsi="Times New Roman"/>
          <w:sz w:val="28"/>
          <w:szCs w:val="28"/>
        </w:rPr>
        <w:t>роверки, перешедшие с 2014 года</w:t>
      </w:r>
      <w:r w:rsidR="00322F9E" w:rsidRPr="00C40F86">
        <w:rPr>
          <w:rFonts w:ascii="Times New Roman" w:hAnsi="Times New Roman"/>
          <w:sz w:val="28"/>
          <w:szCs w:val="28"/>
        </w:rPr>
        <w:t xml:space="preserve"> МБОУ гимназия №5</w:t>
      </w:r>
      <w:r w:rsidR="00322F9E">
        <w:rPr>
          <w:rFonts w:ascii="Times New Roman" w:hAnsi="Times New Roman"/>
          <w:sz w:val="28"/>
          <w:szCs w:val="28"/>
        </w:rPr>
        <w:t xml:space="preserve"> и</w:t>
      </w:r>
      <w:r w:rsidR="00322F9E" w:rsidRPr="00C40F86">
        <w:rPr>
          <w:rFonts w:ascii="Times New Roman" w:hAnsi="Times New Roman"/>
          <w:sz w:val="28"/>
          <w:szCs w:val="28"/>
        </w:rPr>
        <w:t xml:space="preserve"> МКУ «Некрасовская сельская библиотека»</w:t>
      </w:r>
      <w:r w:rsidR="00322F9E">
        <w:rPr>
          <w:rFonts w:ascii="Times New Roman" w:hAnsi="Times New Roman"/>
          <w:sz w:val="28"/>
          <w:szCs w:val="28"/>
        </w:rPr>
        <w:t xml:space="preserve">. Проведена проверка МБУ «Старт», которая по просьбе администрации Вимовского сельского поселения перенесена с 2014 </w:t>
      </w:r>
      <w:r w:rsidR="00322F9E" w:rsidRPr="00BA1E34">
        <w:rPr>
          <w:rFonts w:ascii="Times New Roman" w:hAnsi="Times New Roman"/>
          <w:sz w:val="28"/>
          <w:szCs w:val="28"/>
        </w:rPr>
        <w:t>года на 2015 год</w:t>
      </w:r>
      <w:r w:rsidR="00322F9E">
        <w:rPr>
          <w:rFonts w:ascii="Times New Roman" w:hAnsi="Times New Roman"/>
          <w:sz w:val="28"/>
          <w:szCs w:val="28"/>
        </w:rPr>
        <w:t>.</w:t>
      </w:r>
    </w:p>
    <w:p w:rsidR="00A768C5" w:rsidRDefault="00BA1E34" w:rsidP="00322F9E">
      <w:pPr>
        <w:pStyle w:val="a3"/>
        <w:spacing w:after="0" w:line="2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2015 года </w:t>
      </w:r>
      <w:r w:rsidR="00844F2F">
        <w:rPr>
          <w:rFonts w:ascii="Times New Roman" w:hAnsi="Times New Roman"/>
          <w:sz w:val="28"/>
          <w:szCs w:val="28"/>
        </w:rPr>
        <w:t>п</w:t>
      </w:r>
      <w:r w:rsidR="00216A78">
        <w:rPr>
          <w:rFonts w:ascii="Times New Roman" w:hAnsi="Times New Roman"/>
          <w:sz w:val="28"/>
          <w:szCs w:val="28"/>
        </w:rPr>
        <w:t>роведены</w:t>
      </w:r>
      <w:r w:rsidR="00EB5429">
        <w:rPr>
          <w:rFonts w:ascii="Times New Roman" w:hAnsi="Times New Roman"/>
          <w:sz w:val="28"/>
          <w:szCs w:val="28"/>
        </w:rPr>
        <w:t>:</w:t>
      </w:r>
    </w:p>
    <w:p w:rsidR="00844F2F" w:rsidRPr="002E4DE3" w:rsidRDefault="00EB5429" w:rsidP="00844F2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1</w:t>
      </w:r>
      <w:r w:rsidR="000C7A88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216A78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216A78">
        <w:rPr>
          <w:rFonts w:ascii="Times New Roman" w:hAnsi="Times New Roman"/>
          <w:sz w:val="28"/>
          <w:szCs w:val="28"/>
        </w:rPr>
        <w:t xml:space="preserve"> Проверка</w:t>
      </w:r>
      <w:r w:rsidR="00216A78" w:rsidRPr="00E508E1">
        <w:rPr>
          <w:rFonts w:ascii="Times New Roman" w:hAnsi="Times New Roman"/>
          <w:bCs/>
          <w:color w:val="000000"/>
          <w:sz w:val="28"/>
          <w:szCs w:val="28"/>
        </w:rPr>
        <w:t xml:space="preserve"> финансово-хозяйств</w:t>
      </w:r>
      <w:r w:rsidR="00216A78">
        <w:rPr>
          <w:rFonts w:ascii="Times New Roman" w:hAnsi="Times New Roman"/>
          <w:bCs/>
          <w:color w:val="000000"/>
          <w:sz w:val="28"/>
          <w:szCs w:val="28"/>
        </w:rPr>
        <w:t xml:space="preserve">енной деятельности, и </w:t>
      </w:r>
      <w:r w:rsidR="00216A78" w:rsidRPr="00E508E1">
        <w:rPr>
          <w:rFonts w:ascii="Times New Roman" w:hAnsi="Times New Roman"/>
          <w:bCs/>
          <w:color w:val="000000"/>
          <w:sz w:val="28"/>
          <w:szCs w:val="28"/>
        </w:rPr>
        <w:t xml:space="preserve">эффективности использования муниципальной собственности за 2014 год </w:t>
      </w:r>
      <w:r w:rsidR="00216A78">
        <w:rPr>
          <w:rFonts w:ascii="Times New Roman" w:hAnsi="Times New Roman"/>
          <w:sz w:val="28"/>
          <w:szCs w:val="28"/>
        </w:rPr>
        <w:t xml:space="preserve">в </w:t>
      </w:r>
      <w:r w:rsidR="00A768C5">
        <w:rPr>
          <w:rFonts w:ascii="Times New Roman" w:hAnsi="Times New Roman"/>
          <w:color w:val="000000"/>
          <w:sz w:val="28"/>
          <w:szCs w:val="28"/>
        </w:rPr>
        <w:t>МБОУ</w:t>
      </w:r>
      <w:r w:rsidR="000C7A88">
        <w:rPr>
          <w:rFonts w:ascii="Times New Roman" w:hAnsi="Times New Roman"/>
          <w:color w:val="000000"/>
          <w:sz w:val="28"/>
          <w:szCs w:val="28"/>
        </w:rPr>
        <w:t xml:space="preserve"> «Детская музыкальная школа»</w:t>
      </w:r>
      <w:r w:rsidR="00216A78" w:rsidRPr="00AA3BC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г. </w:t>
      </w:r>
      <w:r w:rsidR="00216A78" w:rsidRPr="00E508E1">
        <w:rPr>
          <w:rFonts w:ascii="Times New Roman" w:hAnsi="Times New Roman"/>
          <w:color w:val="000000"/>
          <w:sz w:val="28"/>
          <w:szCs w:val="28"/>
        </w:rPr>
        <w:t>Усть-Лабинск</w:t>
      </w:r>
      <w:r w:rsidR="00216A78">
        <w:rPr>
          <w:rFonts w:ascii="Times New Roman" w:hAnsi="Times New Roman"/>
          <w:sz w:val="28"/>
          <w:szCs w:val="28"/>
        </w:rPr>
        <w:t>,</w:t>
      </w:r>
    </w:p>
    <w:p w:rsidR="00A768C5" w:rsidRPr="00A768C5" w:rsidRDefault="00844F2F" w:rsidP="00A768C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B5429">
        <w:rPr>
          <w:rFonts w:ascii="Times New Roman" w:hAnsi="Times New Roman"/>
          <w:sz w:val="28"/>
          <w:szCs w:val="28"/>
        </w:rPr>
        <w:t>2</w:t>
      </w:r>
      <w:r w:rsidR="00673DFF">
        <w:rPr>
          <w:rFonts w:ascii="Times New Roman" w:hAnsi="Times New Roman"/>
          <w:sz w:val="28"/>
          <w:szCs w:val="28"/>
        </w:rPr>
        <w:t xml:space="preserve">). </w:t>
      </w:r>
      <w:r w:rsidR="000C7A88">
        <w:rPr>
          <w:rFonts w:ascii="Times New Roman" w:hAnsi="Times New Roman"/>
          <w:sz w:val="28"/>
          <w:szCs w:val="28"/>
        </w:rPr>
        <w:t>Проверка</w:t>
      </w:r>
      <w:r w:rsidR="00A768C5" w:rsidRPr="00A768C5">
        <w:rPr>
          <w:rFonts w:ascii="Times New Roman" w:hAnsi="Times New Roman"/>
          <w:sz w:val="28"/>
          <w:szCs w:val="28"/>
        </w:rPr>
        <w:t xml:space="preserve"> целевого и эффективного использования бюджетных средств</w:t>
      </w:r>
      <w:r w:rsidR="00A768C5" w:rsidRPr="00A768C5">
        <w:rPr>
          <w:rFonts w:ascii="Times New Roman" w:hAnsi="Times New Roman"/>
          <w:bCs/>
          <w:sz w:val="28"/>
          <w:szCs w:val="28"/>
        </w:rPr>
        <w:t>, выделенных на содержание казенных учреждений,</w:t>
      </w:r>
      <w:r w:rsidR="00A768C5" w:rsidRPr="00A768C5">
        <w:rPr>
          <w:rFonts w:ascii="Times New Roman" w:hAnsi="Times New Roman"/>
          <w:sz w:val="28"/>
          <w:szCs w:val="28"/>
        </w:rPr>
        <w:t xml:space="preserve"> а также эффективности использования муниципальной собственности в 2014 г</w:t>
      </w:r>
      <w:r w:rsidR="00A768C5">
        <w:rPr>
          <w:rFonts w:ascii="Times New Roman" w:hAnsi="Times New Roman"/>
          <w:sz w:val="28"/>
          <w:szCs w:val="28"/>
        </w:rPr>
        <w:t>оду в городском и сельских поселениях:</w:t>
      </w:r>
    </w:p>
    <w:p w:rsidR="00B07520" w:rsidRDefault="00A768C5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5A3A3E">
        <w:rPr>
          <w:rFonts w:ascii="Times New Roman" w:hAnsi="Times New Roman"/>
          <w:bCs/>
          <w:sz w:val="28"/>
          <w:szCs w:val="28"/>
        </w:rPr>
        <w:t>«Спортивный центр «Спартак» Двубратского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:rsidR="000C7A88" w:rsidRDefault="00B07520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A768C5">
        <w:rPr>
          <w:rFonts w:ascii="Times New Roman" w:hAnsi="Times New Roman"/>
          <w:bCs/>
          <w:sz w:val="28"/>
          <w:szCs w:val="28"/>
        </w:rPr>
        <w:t>-</w:t>
      </w:r>
      <w:r w:rsidR="00844F2F" w:rsidRPr="005A3A3E">
        <w:rPr>
          <w:rFonts w:ascii="Times New Roman" w:hAnsi="Times New Roman"/>
          <w:bCs/>
          <w:sz w:val="28"/>
          <w:szCs w:val="28"/>
        </w:rPr>
        <w:t xml:space="preserve"> «Культурн</w:t>
      </w:r>
      <w:r w:rsidR="000C7A88">
        <w:rPr>
          <w:rFonts w:ascii="Times New Roman" w:hAnsi="Times New Roman"/>
          <w:bCs/>
          <w:sz w:val="28"/>
          <w:szCs w:val="28"/>
        </w:rPr>
        <w:t>о-досуговый центр «Суворовское»;</w:t>
      </w:r>
    </w:p>
    <w:p w:rsidR="00EB5429" w:rsidRDefault="00A768C5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-</w:t>
      </w:r>
      <w:r w:rsidR="00844F2F" w:rsidRPr="005A3A3E">
        <w:rPr>
          <w:rFonts w:ascii="Times New Roman" w:hAnsi="Times New Roman"/>
          <w:bCs/>
          <w:sz w:val="28"/>
          <w:szCs w:val="28"/>
        </w:rPr>
        <w:t xml:space="preserve"> «Кирпильская сельская библиотека»</w:t>
      </w:r>
      <w:r w:rsidR="000C7A88">
        <w:rPr>
          <w:rFonts w:ascii="Times New Roman" w:hAnsi="Times New Roman"/>
          <w:bCs/>
          <w:sz w:val="28"/>
          <w:szCs w:val="28"/>
        </w:rPr>
        <w:t>;</w:t>
      </w:r>
    </w:p>
    <w:p w:rsidR="00A768C5" w:rsidRDefault="00A768C5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- </w:t>
      </w:r>
      <w:r w:rsidR="00844F2F" w:rsidRPr="005A3A3E">
        <w:rPr>
          <w:rFonts w:ascii="Times New Roman" w:hAnsi="Times New Roman"/>
          <w:bCs/>
          <w:sz w:val="28"/>
          <w:szCs w:val="28"/>
        </w:rPr>
        <w:t>«Братская сельская библиотека»</w:t>
      </w:r>
      <w:r w:rsidR="00EB5429">
        <w:rPr>
          <w:rFonts w:ascii="Times New Roman" w:hAnsi="Times New Roman"/>
          <w:bCs/>
          <w:sz w:val="28"/>
          <w:szCs w:val="28"/>
        </w:rPr>
        <w:t xml:space="preserve">; </w:t>
      </w:r>
    </w:p>
    <w:p w:rsidR="00216A78" w:rsidRDefault="00A768C5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- </w:t>
      </w:r>
      <w:r w:rsidR="00844F2F" w:rsidRPr="005A3A3E">
        <w:rPr>
          <w:rFonts w:ascii="Times New Roman" w:hAnsi="Times New Roman"/>
          <w:bCs/>
          <w:sz w:val="28"/>
          <w:szCs w:val="28"/>
        </w:rPr>
        <w:t>«Сельская библиотека х. Железного»</w:t>
      </w:r>
      <w:r w:rsidR="008739F9">
        <w:rPr>
          <w:rFonts w:ascii="Times New Roman" w:hAnsi="Times New Roman"/>
          <w:bCs/>
          <w:sz w:val="28"/>
          <w:szCs w:val="28"/>
        </w:rPr>
        <w:t>;</w:t>
      </w:r>
    </w:p>
    <w:p w:rsidR="00B07520" w:rsidRDefault="00B07520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8739F9">
        <w:rPr>
          <w:rFonts w:ascii="Times New Roman" w:hAnsi="Times New Roman"/>
          <w:bCs/>
          <w:sz w:val="28"/>
          <w:szCs w:val="28"/>
        </w:rPr>
        <w:t>-</w:t>
      </w:r>
      <w:r w:rsidR="008739F9">
        <w:rPr>
          <w:rFonts w:ascii="Times New Roman" w:hAnsi="Times New Roman"/>
          <w:sz w:val="28"/>
          <w:szCs w:val="28"/>
        </w:rPr>
        <w:t xml:space="preserve"> </w:t>
      </w:r>
      <w:r w:rsidR="003676B6">
        <w:rPr>
          <w:rFonts w:ascii="Times New Roman" w:hAnsi="Times New Roman"/>
          <w:sz w:val="28"/>
          <w:szCs w:val="28"/>
        </w:rPr>
        <w:t xml:space="preserve">МБУ </w:t>
      </w:r>
      <w:r w:rsidR="000C7A88">
        <w:rPr>
          <w:rFonts w:ascii="Times New Roman" w:hAnsi="Times New Roman"/>
          <w:sz w:val="28"/>
          <w:szCs w:val="28"/>
        </w:rPr>
        <w:t>«</w:t>
      </w:r>
      <w:r w:rsidR="003676B6">
        <w:rPr>
          <w:rFonts w:ascii="Times New Roman" w:hAnsi="Times New Roman"/>
          <w:sz w:val="28"/>
          <w:szCs w:val="28"/>
        </w:rPr>
        <w:t>Ц</w:t>
      </w:r>
      <w:r w:rsidR="000C7A88">
        <w:rPr>
          <w:rFonts w:ascii="Times New Roman" w:hAnsi="Times New Roman"/>
          <w:sz w:val="28"/>
          <w:szCs w:val="28"/>
        </w:rPr>
        <w:t>ентр спортивной подготовки</w:t>
      </w:r>
      <w:r w:rsidR="003676B6">
        <w:rPr>
          <w:rFonts w:ascii="Times New Roman" w:hAnsi="Times New Roman"/>
          <w:sz w:val="28"/>
          <w:szCs w:val="28"/>
        </w:rPr>
        <w:t xml:space="preserve"> «Кубань».</w:t>
      </w:r>
    </w:p>
    <w:p w:rsidR="00844F2F" w:rsidRDefault="003676B6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B07520">
        <w:rPr>
          <w:rFonts w:ascii="Times New Roman" w:hAnsi="Times New Roman"/>
          <w:sz w:val="28"/>
          <w:szCs w:val="28"/>
        </w:rPr>
        <w:t xml:space="preserve">). Проведена </w:t>
      </w:r>
      <w:r w:rsidR="00844F2F" w:rsidRPr="002C3428">
        <w:rPr>
          <w:rFonts w:ascii="Times New Roman" w:hAnsi="Times New Roman"/>
          <w:color w:val="000000"/>
          <w:sz w:val="28"/>
          <w:szCs w:val="28"/>
        </w:rPr>
        <w:t xml:space="preserve">проверка Управления по вопросам земельных отношений и учета муниципальной собственности </w:t>
      </w:r>
      <w:r w:rsidR="00B07520">
        <w:rPr>
          <w:rFonts w:ascii="Times New Roman" w:hAnsi="Times New Roman"/>
          <w:color w:val="000000"/>
          <w:sz w:val="28"/>
          <w:szCs w:val="28"/>
        </w:rPr>
        <w:t>администрации МО</w:t>
      </w:r>
      <w:r w:rsidR="00844F2F">
        <w:rPr>
          <w:rFonts w:ascii="Times New Roman" w:hAnsi="Times New Roman"/>
          <w:color w:val="000000"/>
          <w:sz w:val="28"/>
          <w:szCs w:val="28"/>
        </w:rPr>
        <w:t xml:space="preserve"> по вопросам правомерности</w:t>
      </w:r>
      <w:r w:rsidR="00844F2F" w:rsidRPr="002C3428">
        <w:rPr>
          <w:rFonts w:ascii="Times New Roman" w:hAnsi="Times New Roman"/>
          <w:color w:val="000000"/>
          <w:sz w:val="28"/>
          <w:szCs w:val="28"/>
        </w:rPr>
        <w:t xml:space="preserve"> управления и распоряжения земельными участками, находящимися в собственности муниципального образования Усть-Лабинский район, и земельными участками, государственная собственность на которые не разграничена, переданными в аренду, а также полноты и своевременности поступления в бюджет муниципального образования соответствующих доходов за 2014 год</w:t>
      </w:r>
      <w:r w:rsidR="00844F2F">
        <w:rPr>
          <w:rFonts w:ascii="Times New Roman" w:hAnsi="Times New Roman"/>
          <w:color w:val="000000"/>
          <w:sz w:val="28"/>
          <w:szCs w:val="28"/>
        </w:rPr>
        <w:t>.</w:t>
      </w:r>
    </w:p>
    <w:p w:rsidR="0021324F" w:rsidRDefault="0021324F" w:rsidP="0021324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84B00">
        <w:rPr>
          <w:rFonts w:ascii="Times New Roman" w:hAnsi="Times New Roman"/>
          <w:color w:val="000000"/>
          <w:sz w:val="28"/>
          <w:szCs w:val="28"/>
        </w:rPr>
        <w:t xml:space="preserve">По итогам проведенных контрольных мероприятий Контрольно-счётной палатой, в целях устранения выявленных нарушений </w:t>
      </w:r>
      <w:r w:rsidRPr="00484B00">
        <w:rPr>
          <w:rFonts w:ascii="Times New Roman" w:hAnsi="Times New Roman"/>
          <w:color w:val="000000"/>
          <w:sz w:val="28"/>
          <w:szCs w:val="28"/>
        </w:rPr>
        <w:lastRenderedPageBreak/>
        <w:t>законодательства, а также упущений и недостатков</w:t>
      </w:r>
      <w:r w:rsidR="002F7F67">
        <w:rPr>
          <w:rFonts w:ascii="Times New Roman" w:hAnsi="Times New Roman"/>
          <w:color w:val="000000"/>
          <w:sz w:val="28"/>
          <w:szCs w:val="28"/>
        </w:rPr>
        <w:t xml:space="preserve"> в их работе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в адрес руководите</w:t>
      </w:r>
      <w:r>
        <w:rPr>
          <w:rFonts w:ascii="Times New Roman" w:hAnsi="Times New Roman"/>
          <w:color w:val="000000"/>
          <w:sz w:val="28"/>
          <w:szCs w:val="28"/>
        </w:rPr>
        <w:t>лей субъектов проверок внесено 42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представле</w:t>
      </w:r>
      <w:r>
        <w:rPr>
          <w:rFonts w:ascii="Times New Roman" w:hAnsi="Times New Roman"/>
          <w:color w:val="000000"/>
          <w:sz w:val="28"/>
          <w:szCs w:val="28"/>
        </w:rPr>
        <w:t>ния</w:t>
      </w:r>
      <w:r w:rsidRPr="00484B00">
        <w:rPr>
          <w:rFonts w:ascii="Times New Roman" w:hAnsi="Times New Roman"/>
          <w:color w:val="000000"/>
          <w:sz w:val="28"/>
          <w:szCs w:val="28"/>
        </w:rPr>
        <w:t>.</w:t>
      </w:r>
    </w:p>
    <w:p w:rsidR="0021324F" w:rsidRDefault="0021324F" w:rsidP="0021324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правоохранительные органы направлено 27 материалов контрольных и экспертно-аналитических мероприятий.</w:t>
      </w:r>
    </w:p>
    <w:p w:rsidR="0021324F" w:rsidRDefault="0021324F" w:rsidP="00844F2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324F" w:rsidRPr="000360CC" w:rsidRDefault="0021324F" w:rsidP="000360C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360CC">
        <w:rPr>
          <w:rFonts w:ascii="Times New Roman" w:hAnsi="Times New Roman"/>
          <w:b/>
          <w:sz w:val="28"/>
          <w:szCs w:val="28"/>
        </w:rPr>
        <w:t>Экспертно-аналитическая деятельность</w:t>
      </w:r>
    </w:p>
    <w:p w:rsidR="0021324F" w:rsidRPr="00561304" w:rsidRDefault="002236F0" w:rsidP="0021324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61304">
        <w:rPr>
          <w:sz w:val="28"/>
          <w:szCs w:val="28"/>
        </w:rPr>
        <w:t xml:space="preserve">Важным направлением деятельности Контрольно-счетной </w:t>
      </w:r>
      <w:r w:rsidRPr="000918E4">
        <w:rPr>
          <w:sz w:val="28"/>
          <w:szCs w:val="28"/>
        </w:rPr>
        <w:t>палаты в отчетном периоде являлась экспертно-аналитическая деятельность</w:t>
      </w:r>
      <w:r w:rsidR="00026719">
        <w:rPr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В 2015</w:t>
      </w:r>
      <w:r w:rsidR="0021324F" w:rsidRPr="00561304">
        <w:rPr>
          <w:color w:val="auto"/>
          <w:sz w:val="28"/>
          <w:szCs w:val="28"/>
        </w:rPr>
        <w:t xml:space="preserve"> году Контрольно-счетной палато</w:t>
      </w:r>
      <w:r w:rsidR="0021324F">
        <w:rPr>
          <w:color w:val="auto"/>
          <w:sz w:val="28"/>
          <w:szCs w:val="28"/>
        </w:rPr>
        <w:t>й проведено 66 экспертно-аналитических мероприятий</w:t>
      </w:r>
      <w:r w:rsidR="0021324F" w:rsidRPr="00561304">
        <w:rPr>
          <w:color w:val="auto"/>
          <w:sz w:val="28"/>
          <w:szCs w:val="28"/>
        </w:rPr>
        <w:t>, в том числе:</w:t>
      </w:r>
    </w:p>
    <w:p w:rsidR="0021324F" w:rsidRDefault="0021324F" w:rsidP="0021324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 ходе исполнения бюджета                                     – 33 мероприятия;</w:t>
      </w:r>
    </w:p>
    <w:p w:rsidR="0021324F" w:rsidRDefault="0021324F" w:rsidP="0021324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проектов решений о бюджете                                   - 16 мероприятий;</w:t>
      </w:r>
    </w:p>
    <w:p w:rsidR="0021324F" w:rsidRDefault="0021324F" w:rsidP="0021324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проектов решений об исполнении бюджетов          -15 мероприятий;</w:t>
      </w:r>
    </w:p>
    <w:p w:rsidR="0021324F" w:rsidRDefault="0021324F" w:rsidP="0021324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 экспертизе муниципальных программ                  - 1 мероприятие;</w:t>
      </w:r>
    </w:p>
    <w:p w:rsidR="0021324F" w:rsidRDefault="0021324F" w:rsidP="0021324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проектов о внесении изменений в бюджет                 - 1 мероприятие.</w:t>
      </w:r>
    </w:p>
    <w:p w:rsidR="002236F0" w:rsidRPr="00561304" w:rsidRDefault="002236F0" w:rsidP="002236F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Проводим</w:t>
      </w:r>
      <w:r w:rsidRPr="00561304">
        <w:rPr>
          <w:sz w:val="28"/>
          <w:szCs w:val="28"/>
        </w:rPr>
        <w:t>ые</w:t>
      </w:r>
      <w:r>
        <w:rPr>
          <w:sz w:val="28"/>
          <w:szCs w:val="28"/>
        </w:rPr>
        <w:t xml:space="preserve"> в течение 2015 года</w:t>
      </w:r>
      <w:r w:rsidRPr="00561304">
        <w:rPr>
          <w:sz w:val="28"/>
          <w:szCs w:val="28"/>
        </w:rPr>
        <w:t xml:space="preserve"> экспертно-аналитические мероприятия позволили осуществля</w:t>
      </w:r>
      <w:r>
        <w:rPr>
          <w:sz w:val="28"/>
          <w:szCs w:val="28"/>
        </w:rPr>
        <w:t xml:space="preserve">ть непрерывный контроль </w:t>
      </w:r>
      <w:r w:rsidRPr="00561304">
        <w:rPr>
          <w:sz w:val="28"/>
          <w:szCs w:val="28"/>
        </w:rPr>
        <w:t>муниципального бюджета</w:t>
      </w:r>
      <w:r>
        <w:rPr>
          <w:sz w:val="28"/>
          <w:szCs w:val="28"/>
        </w:rPr>
        <w:t xml:space="preserve"> и бюджетов поселений</w:t>
      </w:r>
      <w:r w:rsidRPr="00561304">
        <w:rPr>
          <w:sz w:val="28"/>
          <w:szCs w:val="28"/>
        </w:rPr>
        <w:t xml:space="preserve"> каждого финансового года на трех последовательных стадиях - стадии предварительного контроля за фо</w:t>
      </w:r>
      <w:r>
        <w:rPr>
          <w:sz w:val="28"/>
          <w:szCs w:val="28"/>
        </w:rPr>
        <w:t>рмированием бюджетов на 2016</w:t>
      </w:r>
      <w:r w:rsidRPr="00561304">
        <w:rPr>
          <w:sz w:val="28"/>
          <w:szCs w:val="28"/>
        </w:rPr>
        <w:t xml:space="preserve"> год, оперативного контроля з</w:t>
      </w:r>
      <w:r>
        <w:rPr>
          <w:sz w:val="28"/>
          <w:szCs w:val="28"/>
        </w:rPr>
        <w:t>а исполнением бюджетов в 2015</w:t>
      </w:r>
      <w:r w:rsidRPr="00561304">
        <w:rPr>
          <w:sz w:val="28"/>
          <w:szCs w:val="28"/>
        </w:rPr>
        <w:t xml:space="preserve"> году, последующего конт</w:t>
      </w:r>
      <w:r>
        <w:rPr>
          <w:sz w:val="28"/>
          <w:szCs w:val="28"/>
        </w:rPr>
        <w:t>роля исполнения бюджетов за 2014</w:t>
      </w:r>
      <w:r w:rsidRPr="00561304">
        <w:rPr>
          <w:sz w:val="28"/>
          <w:szCs w:val="28"/>
        </w:rPr>
        <w:t xml:space="preserve"> год.</w:t>
      </w:r>
    </w:p>
    <w:p w:rsidR="0021324F" w:rsidRDefault="0021324F" w:rsidP="002132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8D5">
        <w:rPr>
          <w:rFonts w:ascii="Times New Roman" w:hAnsi="Times New Roman"/>
          <w:sz w:val="28"/>
          <w:szCs w:val="28"/>
        </w:rPr>
        <w:t>По результат</w:t>
      </w:r>
      <w:r w:rsidR="002236F0">
        <w:rPr>
          <w:rFonts w:ascii="Times New Roman" w:hAnsi="Times New Roman"/>
          <w:sz w:val="28"/>
          <w:szCs w:val="28"/>
        </w:rPr>
        <w:t>ам экспертных</w:t>
      </w:r>
      <w:r w:rsidRPr="00C378D5">
        <w:rPr>
          <w:rFonts w:ascii="Times New Roman" w:hAnsi="Times New Roman"/>
          <w:sz w:val="28"/>
          <w:szCs w:val="28"/>
        </w:rPr>
        <w:t xml:space="preserve"> мероприятий сотрудниками Конт</w:t>
      </w:r>
      <w:r>
        <w:rPr>
          <w:rFonts w:ascii="Times New Roman" w:hAnsi="Times New Roman"/>
          <w:sz w:val="28"/>
          <w:szCs w:val="28"/>
        </w:rPr>
        <w:t>рольно-счетной палаты внесено 29</w:t>
      </w:r>
      <w:r w:rsidRPr="00C378D5">
        <w:rPr>
          <w:rFonts w:ascii="Times New Roman" w:hAnsi="Times New Roman"/>
          <w:sz w:val="28"/>
          <w:szCs w:val="28"/>
        </w:rPr>
        <w:t>9 предложений</w:t>
      </w:r>
      <w:r>
        <w:rPr>
          <w:rFonts w:ascii="Times New Roman" w:hAnsi="Times New Roman"/>
          <w:sz w:val="28"/>
          <w:szCs w:val="28"/>
        </w:rPr>
        <w:t xml:space="preserve"> по устранению выявленных нарушений и недостатков, совершенствованию бюджетного процесса в деятельности органов местного самоуправления, муниципальных органов и бюджетополучателей. Более половины предложений Палаты учтено субъектами проверок</w:t>
      </w:r>
      <w:r w:rsidR="00A5748B">
        <w:rPr>
          <w:rFonts w:ascii="Times New Roman" w:hAnsi="Times New Roman"/>
          <w:sz w:val="28"/>
          <w:szCs w:val="28"/>
        </w:rPr>
        <w:t>.</w:t>
      </w:r>
    </w:p>
    <w:p w:rsidR="002236F0" w:rsidRPr="00E30619" w:rsidRDefault="002236F0" w:rsidP="002236F0">
      <w:pPr>
        <w:widowControl w:val="0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2236F0">
        <w:rPr>
          <w:rFonts w:ascii="Times New Roman" w:hAnsi="Times New Roman"/>
          <w:sz w:val="28"/>
          <w:szCs w:val="28"/>
        </w:rPr>
        <w:t xml:space="preserve">результатам </w:t>
      </w:r>
      <w:r>
        <w:rPr>
          <w:rFonts w:ascii="Times New Roman" w:hAnsi="Times New Roman"/>
          <w:sz w:val="28"/>
          <w:szCs w:val="28"/>
        </w:rPr>
        <w:t>экспертно-аналитических мероприятий подготовлены З</w:t>
      </w:r>
      <w:r w:rsidRPr="00E30619">
        <w:rPr>
          <w:rFonts w:ascii="Times New Roman" w:hAnsi="Times New Roman"/>
          <w:sz w:val="28"/>
          <w:szCs w:val="28"/>
        </w:rPr>
        <w:t>аключения</w:t>
      </w:r>
      <w:r>
        <w:rPr>
          <w:rFonts w:ascii="Times New Roman" w:hAnsi="Times New Roman"/>
          <w:sz w:val="28"/>
          <w:szCs w:val="28"/>
        </w:rPr>
        <w:t xml:space="preserve"> Контрольно-счетной палаты</w:t>
      </w:r>
      <w:r w:rsidRPr="00E30619">
        <w:rPr>
          <w:rFonts w:ascii="Times New Roman" w:hAnsi="Times New Roman"/>
          <w:sz w:val="28"/>
          <w:szCs w:val="28"/>
        </w:rPr>
        <w:t>, которые направ</w:t>
      </w:r>
      <w:r>
        <w:rPr>
          <w:rFonts w:ascii="Times New Roman" w:hAnsi="Times New Roman"/>
          <w:sz w:val="28"/>
          <w:szCs w:val="28"/>
        </w:rPr>
        <w:t>лены в Советы и главам муниципального образования, городского и сельских поселений.</w:t>
      </w:r>
    </w:p>
    <w:p w:rsidR="005726E4" w:rsidRDefault="005726E4" w:rsidP="008300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00BF" w:rsidRDefault="008300BF" w:rsidP="008300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Внешний муниципальный финансовый контроль, проводимый Контрольно-счетной палатой в течение 2015 года показал, 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что в </w:t>
      </w:r>
      <w:r>
        <w:rPr>
          <w:rFonts w:ascii="Times New Roman" w:hAnsi="Times New Roman"/>
          <w:color w:val="000000"/>
          <w:sz w:val="28"/>
          <w:szCs w:val="28"/>
        </w:rPr>
        <w:t>целом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средства бюджета муниципального образования и местных бюджетов поселений используются бюджетополучателями</w:t>
      </w:r>
      <w:r>
        <w:rPr>
          <w:rFonts w:ascii="Times New Roman" w:hAnsi="Times New Roman"/>
          <w:color w:val="000000"/>
          <w:sz w:val="28"/>
          <w:szCs w:val="28"/>
        </w:rPr>
        <w:t xml:space="preserve"> в соответствии с действующим бюджетным законодательством</w:t>
      </w:r>
      <w:r w:rsidRPr="00484B00">
        <w:rPr>
          <w:rFonts w:ascii="Times New Roman" w:hAnsi="Times New Roman"/>
          <w:color w:val="000000"/>
          <w:sz w:val="28"/>
          <w:szCs w:val="28"/>
        </w:rPr>
        <w:t>, эффективно и по целевому назначению. Вместе с тем, проверки,</w:t>
      </w:r>
      <w:r w:rsidR="000D34B5">
        <w:rPr>
          <w:rFonts w:ascii="Times New Roman" w:hAnsi="Times New Roman"/>
          <w:color w:val="000000"/>
          <w:sz w:val="28"/>
          <w:szCs w:val="28"/>
        </w:rPr>
        <w:t xml:space="preserve"> проведённые П</w:t>
      </w:r>
      <w:r>
        <w:rPr>
          <w:rFonts w:ascii="Times New Roman" w:hAnsi="Times New Roman"/>
          <w:color w:val="000000"/>
          <w:sz w:val="28"/>
          <w:szCs w:val="28"/>
        </w:rPr>
        <w:t>алатой</w:t>
      </w:r>
      <w:r w:rsidRPr="00484B00">
        <w:rPr>
          <w:rFonts w:ascii="Times New Roman" w:hAnsi="Times New Roman"/>
          <w:color w:val="000000"/>
          <w:sz w:val="28"/>
          <w:szCs w:val="28"/>
        </w:rPr>
        <w:t>, выявили различные нарушения и недостатки в финансово-бюджетной сфере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97D74" w:rsidRDefault="00797D74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D74" w:rsidRDefault="00797D74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D74" w:rsidRDefault="00797D74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D74" w:rsidRDefault="00797D74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00BF" w:rsidRPr="00484B00" w:rsidRDefault="008300BF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84B00">
        <w:rPr>
          <w:rFonts w:ascii="Times New Roman" w:hAnsi="Times New Roman"/>
          <w:color w:val="000000"/>
          <w:sz w:val="28"/>
          <w:szCs w:val="28"/>
        </w:rPr>
        <w:lastRenderedPageBreak/>
        <w:t>С</w:t>
      </w:r>
      <w:r>
        <w:rPr>
          <w:rFonts w:ascii="Times New Roman" w:hAnsi="Times New Roman"/>
          <w:color w:val="000000"/>
          <w:sz w:val="28"/>
          <w:szCs w:val="28"/>
        </w:rPr>
        <w:t>труктура финансово-бюджетных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нарушений, выявленных проверками </w:t>
      </w:r>
      <w:r>
        <w:rPr>
          <w:rFonts w:ascii="Times New Roman" w:hAnsi="Times New Roman"/>
          <w:color w:val="000000"/>
          <w:sz w:val="28"/>
          <w:szCs w:val="28"/>
        </w:rPr>
        <w:t>Контрольно-счетной палаты в 2015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году приведена в следующей таблице.</w:t>
      </w:r>
    </w:p>
    <w:p w:rsidR="008300BF" w:rsidRPr="00484B00" w:rsidRDefault="008300BF" w:rsidP="008300B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Pr="00484B00">
        <w:rPr>
          <w:rFonts w:ascii="Times New Roman" w:hAnsi="Times New Roman"/>
          <w:color w:val="000000"/>
          <w:sz w:val="28"/>
          <w:szCs w:val="28"/>
        </w:rPr>
        <w:tab/>
      </w:r>
      <w:r w:rsidR="008739F9">
        <w:rPr>
          <w:rFonts w:ascii="Times New Roman" w:hAnsi="Times New Roman"/>
          <w:color w:val="000000"/>
          <w:sz w:val="28"/>
          <w:szCs w:val="28"/>
        </w:rPr>
        <w:tab/>
      </w:r>
      <w:r w:rsidR="008739F9">
        <w:rPr>
          <w:rFonts w:ascii="Times New Roman" w:hAnsi="Times New Roman"/>
          <w:color w:val="000000"/>
          <w:sz w:val="28"/>
          <w:szCs w:val="28"/>
        </w:rPr>
        <w:tab/>
      </w:r>
      <w:r w:rsidR="008739F9">
        <w:rPr>
          <w:rFonts w:ascii="Times New Roman" w:hAnsi="Times New Roman"/>
          <w:color w:val="000000"/>
          <w:sz w:val="28"/>
          <w:szCs w:val="28"/>
        </w:rPr>
        <w:tab/>
      </w:r>
      <w:r w:rsidR="008739F9"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6237"/>
        <w:gridCol w:w="1276"/>
        <w:gridCol w:w="1134"/>
      </w:tblGrid>
      <w:tr w:rsidR="008300BF" w:rsidRPr="009D04E8" w:rsidTr="00543E2B">
        <w:trPr>
          <w:trHeight w:val="513"/>
        </w:trPr>
        <w:tc>
          <w:tcPr>
            <w:tcW w:w="866" w:type="dxa"/>
            <w:vAlign w:val="center"/>
          </w:tcPr>
          <w:p w:rsidR="008300BF" w:rsidRPr="009D04E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8300BF" w:rsidRPr="00AD129C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2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</w:tcPr>
          <w:p w:rsidR="008300BF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4B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8300BF" w:rsidRPr="009D04E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D04E8">
              <w:rPr>
                <w:rFonts w:ascii="Times New Roman" w:hAnsi="Times New Roman"/>
                <w:color w:val="000000"/>
              </w:rPr>
              <w:t>(тыс.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D04E8">
              <w:rPr>
                <w:rFonts w:ascii="Times New Roman" w:hAnsi="Times New Roman"/>
                <w:color w:val="000000"/>
              </w:rPr>
              <w:t>руб.)</w:t>
            </w:r>
          </w:p>
        </w:tc>
        <w:tc>
          <w:tcPr>
            <w:tcW w:w="1134" w:type="dxa"/>
            <w:vAlign w:val="center"/>
          </w:tcPr>
          <w:p w:rsidR="008300BF" w:rsidRPr="00F6736A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736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Структура</w:t>
            </w:r>
          </w:p>
          <w:p w:rsidR="008300BF" w:rsidRPr="00F6736A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(</w:t>
            </w:r>
            <w:r w:rsidRPr="009D04E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%%</w:t>
            </w: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)</w:t>
            </w:r>
          </w:p>
        </w:tc>
      </w:tr>
      <w:tr w:rsidR="008300BF" w:rsidRPr="00484B00" w:rsidTr="00543E2B">
        <w:trPr>
          <w:trHeight w:val="64"/>
        </w:trPr>
        <w:tc>
          <w:tcPr>
            <w:tcW w:w="866" w:type="dxa"/>
            <w:vAlign w:val="center"/>
          </w:tcPr>
          <w:p w:rsidR="008300BF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300BF" w:rsidRPr="00484B00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0BF" w:rsidRPr="00484B00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4B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8300BF" w:rsidRPr="00484B00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00BF" w:rsidRPr="00861AA8" w:rsidTr="00543E2B">
        <w:trPr>
          <w:trHeight w:val="630"/>
        </w:trPr>
        <w:tc>
          <w:tcPr>
            <w:tcW w:w="866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Выявлено нарушений всего, 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406 462,3</w:t>
            </w:r>
          </w:p>
        </w:tc>
        <w:tc>
          <w:tcPr>
            <w:tcW w:w="1134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100,0</w:t>
            </w:r>
          </w:p>
        </w:tc>
      </w:tr>
      <w:tr w:rsidR="008300BF" w:rsidRPr="00861AA8" w:rsidTr="00543E2B">
        <w:trPr>
          <w:trHeight w:val="630"/>
        </w:trPr>
        <w:tc>
          <w:tcPr>
            <w:tcW w:w="866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1.1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300BF" w:rsidRPr="00861AA8" w:rsidRDefault="008300BF" w:rsidP="0002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Выяв</w:t>
            </w:r>
            <w:r w:rsidR="0002671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лено финансовых нарушений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25 717,2</w:t>
            </w:r>
          </w:p>
        </w:tc>
        <w:tc>
          <w:tcPr>
            <w:tcW w:w="1134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6,4</w:t>
            </w:r>
          </w:p>
        </w:tc>
      </w:tr>
      <w:tr w:rsidR="008300BF" w:rsidRPr="00861AA8" w:rsidTr="00543E2B">
        <w:trPr>
          <w:trHeight w:val="537"/>
        </w:trPr>
        <w:tc>
          <w:tcPr>
            <w:tcW w:w="866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1.2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Нарушений порядка ведения бюджетного (бухгалтерского учета), составления и представления отчетности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246 407,9</w:t>
            </w:r>
          </w:p>
        </w:tc>
        <w:tc>
          <w:tcPr>
            <w:tcW w:w="1134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60,6</w:t>
            </w:r>
          </w:p>
        </w:tc>
      </w:tr>
      <w:tr w:rsidR="008300BF" w:rsidRPr="00861AA8" w:rsidTr="00543E2B">
        <w:trPr>
          <w:trHeight w:val="537"/>
        </w:trPr>
        <w:tc>
          <w:tcPr>
            <w:tcW w:w="866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1.3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Стоимость имущества, используемого с нарушением установленного порядка управления и распоряжения имуществом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133 418,1</w:t>
            </w:r>
          </w:p>
        </w:tc>
        <w:tc>
          <w:tcPr>
            <w:tcW w:w="1134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32,8</w:t>
            </w:r>
          </w:p>
        </w:tc>
      </w:tr>
      <w:tr w:rsidR="008300BF" w:rsidRPr="00861AA8" w:rsidTr="00543E2B">
        <w:trPr>
          <w:trHeight w:val="630"/>
        </w:trPr>
        <w:tc>
          <w:tcPr>
            <w:tcW w:w="866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color w:val="000000"/>
                <w:lang w:eastAsia="ru-RU"/>
              </w:rPr>
              <w:t>1.4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color w:val="000000"/>
                <w:lang w:eastAsia="ru-RU"/>
              </w:rPr>
              <w:t>Расходование средств с нарушением действующего законодательства (Градостроительного и Земельного кодексов, законодательства о закупках и т.д.)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919,1</w:t>
            </w:r>
          </w:p>
        </w:tc>
        <w:tc>
          <w:tcPr>
            <w:tcW w:w="1134" w:type="dxa"/>
            <w:vAlign w:val="center"/>
          </w:tcPr>
          <w:p w:rsidR="008300BF" w:rsidRPr="00861AA8" w:rsidRDefault="008300BF" w:rsidP="0054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61A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0,2</w:t>
            </w:r>
          </w:p>
        </w:tc>
      </w:tr>
    </w:tbl>
    <w:p w:rsidR="008300BF" w:rsidRDefault="008300BF" w:rsidP="008300BF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00BF" w:rsidRPr="008739F9" w:rsidRDefault="008300BF" w:rsidP="008300B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739F9">
        <w:rPr>
          <w:rFonts w:ascii="Times New Roman" w:hAnsi="Times New Roman"/>
          <w:color w:val="000000"/>
          <w:sz w:val="28"/>
          <w:szCs w:val="28"/>
        </w:rPr>
        <w:t xml:space="preserve">В общем объеме выявленных нарушений и недостатков наибольший удельный вес составляют </w:t>
      </w:r>
      <w:r w:rsidRPr="008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наруше</w:t>
      </w:r>
      <w:r w:rsidR="000A09D9" w:rsidRPr="008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ния порядка ведения бюджетного и </w:t>
      </w:r>
      <w:r w:rsidRPr="008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бухгалтерского</w:t>
      </w:r>
      <w:r w:rsidR="000A09D9" w:rsidRPr="008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учета</w:t>
      </w:r>
      <w:r w:rsidRPr="008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составления и представления отчетности – 60,6 процентов. Сумма таких нарушений составила 246 407,9 тыс. рублей, из них при проведении внешней проверки бюджетной отчетности за 2014 год – 183 428,9</w:t>
      </w:r>
      <w:r w:rsidR="005A4B90" w:rsidRPr="008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тыс. рублей.</w:t>
      </w:r>
    </w:p>
    <w:p w:rsidR="005A4B90" w:rsidRPr="008739F9" w:rsidRDefault="005A4B90" w:rsidP="005A4B9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739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Неудовлетворительное состояние порядка ведения бюджетного учета и составления отчетности отмечено в сельских поселениях. Из всего объема выявленных нарушений по этому направлению на долю сельских поселений приходится 75,5 процентов или 185 956,4 тыс. рублей. (нарушения допущены всеми поселениями).</w:t>
      </w:r>
    </w:p>
    <w:p w:rsidR="00B3562F" w:rsidRDefault="00B3562F" w:rsidP="00B3562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Грубые нарушения бухгалтерского учета выявлены при проведении проверок по отдельным вопросам финансово-хозяйственной деятельности в бюджетных учреждениях. Нарушений по бухгалтерскому учету и составлению отчетности выявлено на сумму 47 697,1 тыс. рублей или 19,4 процента. </w:t>
      </w:r>
    </w:p>
    <w:p w:rsidR="007376F4" w:rsidRDefault="007376F4" w:rsidP="007376F4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Основными из них являются </w:t>
      </w:r>
      <w:r w:rsidRPr="00484B00">
        <w:rPr>
          <w:rFonts w:ascii="Times New Roman" w:hAnsi="Times New Roman"/>
          <w:color w:val="000000"/>
          <w:sz w:val="28"/>
          <w:szCs w:val="28"/>
        </w:rPr>
        <w:t>нарушения треб</w:t>
      </w:r>
      <w:r>
        <w:rPr>
          <w:rFonts w:ascii="Times New Roman" w:hAnsi="Times New Roman"/>
          <w:color w:val="000000"/>
          <w:sz w:val="28"/>
          <w:szCs w:val="28"/>
        </w:rPr>
        <w:t>ований Федерального закона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№402-ФЗ </w:t>
      </w:r>
      <w:r w:rsidRPr="00484B00">
        <w:rPr>
          <w:rFonts w:ascii="Times New Roman" w:hAnsi="Times New Roman"/>
          <w:color w:val="000000"/>
          <w:sz w:val="28"/>
          <w:szCs w:val="28"/>
        </w:rPr>
        <w:t>«О бухгалтерском учете» и Инструкции «О порядке составления и предоставления годовой, квартальной и месячной отчетности об исполнении бюджетов бюджетной системы Российской Федерации»,</w:t>
      </w:r>
      <w:r w:rsidRPr="00484B00">
        <w:rPr>
          <w:rFonts w:ascii="Times New Roman" w:eastAsia="Times New Roman" w:hAnsi="Times New Roman"/>
          <w:sz w:val="28"/>
          <w:szCs w:val="28"/>
        </w:rPr>
        <w:t xml:space="preserve"> утвержденной Приказом Минфина РФ от 28.12.2010 года N 191-Н. 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Это </w:t>
      </w:r>
      <w:r>
        <w:rPr>
          <w:rFonts w:ascii="Times New Roman" w:hAnsi="Times New Roman"/>
          <w:color w:val="000000"/>
          <w:sz w:val="28"/>
          <w:szCs w:val="28"/>
        </w:rPr>
        <w:t xml:space="preserve">несоответствие взаимосвязанных показателей отраженным в различных формах годовой бюджетной отчетности; несоответствие взаимосвязанных показателей по операциям, отраженным в бюджетной отчетности и главных книгах главных администраторов бюджетных средств; </w:t>
      </w:r>
      <w:r w:rsidRPr="00484B00">
        <w:rPr>
          <w:rFonts w:ascii="Times New Roman" w:hAnsi="Times New Roman"/>
          <w:color w:val="000000"/>
          <w:sz w:val="28"/>
          <w:szCs w:val="28"/>
        </w:rPr>
        <w:t>расхождения между данными по счетам в главной книге на конец отчетного года и начало текущего года</w:t>
      </w:r>
      <w:r>
        <w:rPr>
          <w:rFonts w:ascii="Times New Roman" w:hAnsi="Times New Roman"/>
          <w:color w:val="000000"/>
          <w:sz w:val="28"/>
          <w:szCs w:val="28"/>
        </w:rPr>
        <w:t xml:space="preserve">; не проведение обязательной инвентаризации имущества 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расчетов перед составлением годового отчета;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не отражение в бухгалтерском учете в полном объеме основных средств</w:t>
      </w:r>
      <w:r w:rsidR="006216FE">
        <w:rPr>
          <w:rFonts w:ascii="Times New Roman" w:hAnsi="Times New Roman"/>
          <w:color w:val="000000"/>
          <w:sz w:val="28"/>
          <w:szCs w:val="28"/>
        </w:rPr>
        <w:t>, кредиторской задолженности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и другие.</w:t>
      </w:r>
    </w:p>
    <w:p w:rsidR="005A4B90" w:rsidRPr="006216FE" w:rsidRDefault="00D80808" w:rsidP="005A4B90">
      <w:pPr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6216FE">
        <w:rPr>
          <w:rFonts w:ascii="Times New Roman" w:hAnsi="Times New Roman"/>
          <w:sz w:val="28"/>
          <w:szCs w:val="28"/>
        </w:rPr>
        <w:t>Большинство нарушений и недостатков в сфере бюджетного учета, составления и представления отчетности устранено во время проведения внешней проверки годовой отчетности.</w:t>
      </w:r>
    </w:p>
    <w:p w:rsidR="008300BF" w:rsidRDefault="008300BF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16FE">
        <w:rPr>
          <w:rFonts w:ascii="Times New Roman" w:hAnsi="Times New Roman"/>
          <w:color w:val="000000"/>
          <w:sz w:val="28"/>
          <w:szCs w:val="28"/>
        </w:rPr>
        <w:t>Почти третья часть выявленных нарушений и недостатков в финансово-бюджетной сфере приходится на нарушения в использовании муниципальной собственности. Стоимость имущества, используемого с нарушением установленного порядка управления и распоряжения имуществом, составила в 2015 году 133 418,1 тыс. рублей, или 32,8 процентов от всей суммы выявленных нарушений.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Все эти нарушения гражданского законодательства в части регистрации прав на объекты недвижимости и земельные</w:t>
      </w:r>
      <w:r>
        <w:rPr>
          <w:rFonts w:ascii="Times New Roman" w:hAnsi="Times New Roman"/>
          <w:color w:val="000000"/>
          <w:sz w:val="28"/>
          <w:szCs w:val="28"/>
        </w:rPr>
        <w:t xml:space="preserve"> участки,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находящиеся в муниципальной собственности,</w:t>
      </w:r>
      <w:r>
        <w:rPr>
          <w:rFonts w:ascii="Times New Roman" w:hAnsi="Times New Roman"/>
          <w:color w:val="000000"/>
          <w:sz w:val="28"/>
          <w:szCs w:val="28"/>
        </w:rPr>
        <w:t xml:space="preserve"> отсутствие учета отдельных муниципальных объектов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Реестре муниципального имущества, </w:t>
      </w:r>
      <w:r w:rsidRPr="00484B00">
        <w:rPr>
          <w:rFonts w:ascii="Times New Roman" w:hAnsi="Times New Roman"/>
          <w:color w:val="000000"/>
          <w:sz w:val="28"/>
          <w:szCs w:val="28"/>
        </w:rPr>
        <w:t>неиспользование в течение длительного времени имущества, приобретенного за счет средств бюджета муниципального образования и т.д.</w:t>
      </w:r>
    </w:p>
    <w:p w:rsidR="008300BF" w:rsidRPr="006216FE" w:rsidRDefault="008300BF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16FE">
        <w:rPr>
          <w:rFonts w:ascii="Times New Roman" w:hAnsi="Times New Roman"/>
          <w:color w:val="000000"/>
          <w:sz w:val="28"/>
          <w:szCs w:val="28"/>
        </w:rPr>
        <w:t>Финансовые нарушения при использовании бюджетных средств, выявленные при проведении контрольных и экспертно-аналитических мероприятий в отчетном году, составили в сумме 25 717,2 тыс. рублей или 6,4 процента от общей суммы выявленных нарушений и недостатков. Основными из них являются:</w:t>
      </w:r>
    </w:p>
    <w:p w:rsidR="0004626F" w:rsidRPr="006216FE" w:rsidRDefault="008300BF" w:rsidP="000462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16FE">
        <w:rPr>
          <w:rFonts w:ascii="Times New Roman" w:hAnsi="Times New Roman"/>
          <w:color w:val="000000"/>
          <w:sz w:val="28"/>
          <w:szCs w:val="28"/>
        </w:rPr>
        <w:t>нецелевое и</w:t>
      </w:r>
      <w:r w:rsidR="005C1F8A">
        <w:rPr>
          <w:rFonts w:ascii="Times New Roman" w:hAnsi="Times New Roman"/>
          <w:color w:val="000000"/>
          <w:sz w:val="28"/>
          <w:szCs w:val="28"/>
        </w:rPr>
        <w:t>спользование бюджетных средств;</w:t>
      </w:r>
    </w:p>
    <w:p w:rsidR="0004626F" w:rsidRPr="006216FE" w:rsidRDefault="008300BF" w:rsidP="000462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216FE">
        <w:rPr>
          <w:rFonts w:ascii="Times New Roman" w:hAnsi="Times New Roman"/>
          <w:color w:val="000000"/>
          <w:sz w:val="28"/>
          <w:szCs w:val="28"/>
        </w:rPr>
        <w:t>неэффективное использование бюджетных средств</w:t>
      </w:r>
      <w:r w:rsidR="00081310" w:rsidRPr="006216FE">
        <w:rPr>
          <w:rFonts w:ascii="Times New Roman" w:hAnsi="Times New Roman"/>
          <w:color w:val="000000"/>
          <w:sz w:val="28"/>
          <w:szCs w:val="28"/>
        </w:rPr>
        <w:t xml:space="preserve"> и управления финансовыми ресурсами</w:t>
      </w:r>
      <w:r w:rsidR="005C1F8A">
        <w:rPr>
          <w:rFonts w:ascii="Times New Roman" w:hAnsi="Times New Roman"/>
          <w:color w:val="000000"/>
          <w:sz w:val="28"/>
          <w:szCs w:val="28"/>
        </w:rPr>
        <w:t>;</w:t>
      </w:r>
    </w:p>
    <w:p w:rsidR="008300BF" w:rsidRPr="005C1F8A" w:rsidRDefault="008300BF" w:rsidP="008300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C1F8A">
        <w:rPr>
          <w:rFonts w:ascii="Times New Roman" w:hAnsi="Times New Roman"/>
          <w:color w:val="000000"/>
          <w:sz w:val="28"/>
          <w:szCs w:val="28"/>
        </w:rPr>
        <w:t>неправомерные (незако</w:t>
      </w:r>
      <w:r w:rsidR="005C1F8A">
        <w:rPr>
          <w:rFonts w:ascii="Times New Roman" w:hAnsi="Times New Roman"/>
          <w:color w:val="000000"/>
          <w:sz w:val="28"/>
          <w:szCs w:val="28"/>
        </w:rPr>
        <w:t>нные) расходы бюджетных средств;</w:t>
      </w:r>
    </w:p>
    <w:p w:rsidR="005C1F8A" w:rsidRPr="005C1F8A" w:rsidRDefault="005C1F8A" w:rsidP="005C1F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недополученные доходы</w:t>
      </w:r>
      <w:r w:rsidR="00652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5C1F8A" w:rsidRPr="00A43CB4" w:rsidRDefault="005C1F8A" w:rsidP="005C1F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43CB4">
        <w:rPr>
          <w:rFonts w:ascii="Times New Roman" w:hAnsi="Times New Roman"/>
          <w:color w:val="000000"/>
          <w:sz w:val="28"/>
          <w:szCs w:val="28"/>
        </w:rPr>
        <w:t>осуществление сверх нормативных расходов бюджетных средств.</w:t>
      </w:r>
    </w:p>
    <w:p w:rsidR="008300BF" w:rsidRDefault="008300BF" w:rsidP="001C130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4B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проведении инвентаризаций основных средств и товарно-материальных ценностей во время проведения контрольных мероприятий,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выявлена</w:t>
      </w:r>
      <w:r w:rsidRPr="00484B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недостача на </w:t>
      </w:r>
      <w:r w:rsidR="000462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общую </w:t>
      </w:r>
      <w:r w:rsidRPr="00484B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сумму </w:t>
      </w:r>
      <w:r w:rsidR="00050D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391,0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рублей, в том числе основных средств на сумму 121,5 тыс. рублей и товарно-материальных ценностей на сумму 249,7 тыс. рублей.</w:t>
      </w:r>
    </w:p>
    <w:p w:rsidR="008300BF" w:rsidRPr="00D9189A" w:rsidRDefault="008300BF" w:rsidP="008300B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84B00">
        <w:rPr>
          <w:rFonts w:ascii="Times New Roman" w:hAnsi="Times New Roman"/>
          <w:color w:val="000000"/>
          <w:sz w:val="28"/>
          <w:szCs w:val="28"/>
        </w:rPr>
        <w:t xml:space="preserve">Общая сумма выявленных нарушений и недостатков </w:t>
      </w:r>
      <w:r>
        <w:rPr>
          <w:rFonts w:ascii="Times New Roman" w:hAnsi="Times New Roman"/>
          <w:color w:val="000000"/>
          <w:sz w:val="28"/>
          <w:szCs w:val="28"/>
        </w:rPr>
        <w:t xml:space="preserve">при использовании 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муниципальных бюджетных средств и муниципального имущества при проведении контрольных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и экспертно-аналитических </w:t>
      </w:r>
      <w:r w:rsidRPr="00484B00">
        <w:rPr>
          <w:rFonts w:ascii="Times New Roman" w:hAnsi="Times New Roman"/>
          <w:color w:val="000000"/>
          <w:sz w:val="28"/>
          <w:szCs w:val="28"/>
        </w:rPr>
        <w:t>мероприятий</w:t>
      </w:r>
      <w:r>
        <w:rPr>
          <w:rFonts w:ascii="Times New Roman" w:hAnsi="Times New Roman"/>
          <w:color w:val="000000"/>
          <w:sz w:val="28"/>
          <w:szCs w:val="28"/>
        </w:rPr>
        <w:t xml:space="preserve"> в 2015 году составила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406 462,3</w:t>
      </w:r>
      <w:r w:rsidRPr="00484B00">
        <w:rPr>
          <w:rFonts w:ascii="Times New Roman" w:hAnsi="Times New Roman"/>
          <w:color w:val="000000"/>
          <w:sz w:val="28"/>
          <w:szCs w:val="28"/>
        </w:rPr>
        <w:t xml:space="preserve"> тыс</w:t>
      </w:r>
      <w:r>
        <w:rPr>
          <w:rFonts w:ascii="Times New Roman" w:hAnsi="Times New Roman"/>
          <w:color w:val="000000"/>
          <w:sz w:val="28"/>
          <w:szCs w:val="28"/>
        </w:rPr>
        <w:t>. рублей</w:t>
      </w:r>
      <w:r w:rsidRPr="00484B0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По сравнению с 2014 годом сумма выявленных нарушений и недостатков увеличилась почти в четыре раза (104 065,2 тыс. рублей</w:t>
      </w:r>
      <w:r w:rsidRPr="00D9189A">
        <w:rPr>
          <w:rFonts w:ascii="Times New Roman" w:hAnsi="Times New Roman"/>
          <w:color w:val="000000"/>
          <w:sz w:val="28"/>
          <w:szCs w:val="28"/>
        </w:rPr>
        <w:t xml:space="preserve">). </w:t>
      </w:r>
      <w:r>
        <w:rPr>
          <w:rFonts w:ascii="Times New Roman" w:hAnsi="Times New Roman"/>
          <w:color w:val="000000"/>
          <w:sz w:val="28"/>
          <w:szCs w:val="28"/>
        </w:rPr>
        <w:t>Больше половины</w:t>
      </w:r>
      <w:r w:rsidRPr="00D9189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нарушений выявлено при проведении</w:t>
      </w:r>
      <w:r w:rsidRPr="00D9189A">
        <w:rPr>
          <w:rFonts w:ascii="Times New Roman" w:hAnsi="Times New Roman"/>
          <w:color w:val="000000"/>
          <w:sz w:val="28"/>
          <w:szCs w:val="28"/>
        </w:rPr>
        <w:t xml:space="preserve"> мероприятий </w:t>
      </w:r>
      <w:r>
        <w:rPr>
          <w:rFonts w:ascii="Times New Roman" w:hAnsi="Times New Roman"/>
          <w:color w:val="000000"/>
          <w:sz w:val="28"/>
          <w:szCs w:val="28"/>
        </w:rPr>
        <w:t xml:space="preserve">внешнего муниципального финансового контроля </w:t>
      </w:r>
      <w:r w:rsidRPr="00D9189A">
        <w:rPr>
          <w:rFonts w:ascii="Times New Roman" w:hAnsi="Times New Roman"/>
          <w:color w:val="000000"/>
          <w:sz w:val="28"/>
          <w:szCs w:val="28"/>
        </w:rPr>
        <w:t>в городском и сельских поселениях</w:t>
      </w:r>
      <w:r>
        <w:rPr>
          <w:rFonts w:ascii="Times New Roman" w:hAnsi="Times New Roman"/>
          <w:color w:val="000000"/>
          <w:sz w:val="28"/>
          <w:szCs w:val="28"/>
        </w:rPr>
        <w:t xml:space="preserve"> (61,0 процент). </w:t>
      </w:r>
    </w:p>
    <w:p w:rsidR="008300BF" w:rsidRDefault="008300BF" w:rsidP="008300B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84B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течение отчетного года сотрудниками Контрольно-счетно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й палаты подготовлено 140 информационных сообщений</w:t>
      </w:r>
      <w:r w:rsidRPr="00484B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ходе исполнения местных </w:t>
      </w:r>
      <w:r w:rsidRPr="00484B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бюджетов, о результатах проведенных контрольных и экспертно-аналитических мероприятий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направлено</w:t>
      </w:r>
      <w:r w:rsidRPr="00484B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такой информации в представительные органы муниципального образования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поселений в количестве 61 единицы</w:t>
      </w:r>
      <w:r w:rsidRPr="00484B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главам муниципального образован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ия и поселений – в количестве 79</w:t>
      </w:r>
      <w:r w:rsidRPr="00484B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единиц.</w:t>
      </w:r>
    </w:p>
    <w:p w:rsidR="00B36266" w:rsidRDefault="00B36266" w:rsidP="001F40E0">
      <w:pPr>
        <w:spacing w:after="0" w:line="240" w:lineRule="atLeast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40E0" w:rsidRPr="00A70503" w:rsidRDefault="00B36266" w:rsidP="001E25BD">
      <w:pPr>
        <w:spacing w:after="0" w:line="240" w:lineRule="atLeast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</w:t>
      </w:r>
      <w:r w:rsidR="001F40E0" w:rsidRPr="00A70503">
        <w:rPr>
          <w:rFonts w:ascii="Times New Roman" w:hAnsi="Times New Roman"/>
          <w:b/>
          <w:sz w:val="28"/>
          <w:szCs w:val="28"/>
          <w:lang w:eastAsia="ru-RU"/>
        </w:rPr>
        <w:t>онтроль за устр</w:t>
      </w:r>
      <w:r w:rsidR="001E25BD">
        <w:rPr>
          <w:rFonts w:ascii="Times New Roman" w:hAnsi="Times New Roman"/>
          <w:b/>
          <w:sz w:val="28"/>
          <w:szCs w:val="28"/>
          <w:lang w:eastAsia="ru-RU"/>
        </w:rPr>
        <w:t>анением нарушений и недостатков</w:t>
      </w:r>
    </w:p>
    <w:p w:rsidR="001F40E0" w:rsidRDefault="00D5577F" w:rsidP="001F40E0">
      <w:pPr>
        <w:pStyle w:val="a9"/>
        <w:spacing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основных направлений</w:t>
      </w:r>
      <w:r w:rsidR="001F40E0">
        <w:rPr>
          <w:rFonts w:ascii="Times New Roman" w:hAnsi="Times New Roman"/>
          <w:sz w:val="28"/>
          <w:szCs w:val="28"/>
        </w:rPr>
        <w:t xml:space="preserve"> в деятельности </w:t>
      </w:r>
      <w:r w:rsidR="001F40E0" w:rsidRPr="007567DB">
        <w:rPr>
          <w:rFonts w:ascii="Times New Roman" w:hAnsi="Times New Roman"/>
          <w:sz w:val="28"/>
          <w:szCs w:val="28"/>
        </w:rPr>
        <w:t>Палаты</w:t>
      </w:r>
      <w:r w:rsidR="001F40E0">
        <w:rPr>
          <w:rFonts w:ascii="Times New Roman" w:hAnsi="Times New Roman"/>
          <w:sz w:val="28"/>
          <w:szCs w:val="28"/>
        </w:rPr>
        <w:t xml:space="preserve"> является контроль за исполнением Представлений Контрольно-счетной палаты, направленных субъектам контроля</w:t>
      </w:r>
      <w:r w:rsidR="001F40E0" w:rsidRPr="007567DB">
        <w:rPr>
          <w:rFonts w:ascii="Times New Roman" w:hAnsi="Times New Roman"/>
          <w:spacing w:val="-8"/>
          <w:sz w:val="28"/>
          <w:szCs w:val="28"/>
        </w:rPr>
        <w:t xml:space="preserve"> для принятия мер по устранению выявленных нарушений</w:t>
      </w:r>
      <w:r w:rsidR="001F40E0">
        <w:rPr>
          <w:rFonts w:ascii="Times New Roman" w:hAnsi="Times New Roman"/>
          <w:spacing w:val="-8"/>
          <w:sz w:val="28"/>
          <w:szCs w:val="28"/>
        </w:rPr>
        <w:t xml:space="preserve"> и недостатков,</w:t>
      </w:r>
      <w:r w:rsidR="001F40E0" w:rsidRPr="007567DB">
        <w:rPr>
          <w:rFonts w:ascii="Times New Roman" w:hAnsi="Times New Roman"/>
          <w:spacing w:val="-8"/>
          <w:sz w:val="28"/>
          <w:szCs w:val="28"/>
        </w:rPr>
        <w:t xml:space="preserve"> и привлечению к ответственности должностных лиц, виновных в допущенных нарушениях.</w:t>
      </w:r>
    </w:p>
    <w:p w:rsidR="001F40E0" w:rsidRDefault="008B3508" w:rsidP="001F40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Почти в</w:t>
      </w:r>
      <w:r w:rsidR="001F40E0">
        <w:rPr>
          <w:rFonts w:ascii="Times New Roman" w:hAnsi="Times New Roman"/>
          <w:sz w:val="28"/>
          <w:szCs w:val="28"/>
        </w:rPr>
        <w:t>семи проверенными муниципальными органами и учреждениями представлена информация</w:t>
      </w:r>
      <w:r w:rsidR="001F40E0" w:rsidRPr="00D95C11">
        <w:rPr>
          <w:rFonts w:ascii="Times New Roman" w:hAnsi="Times New Roman"/>
          <w:sz w:val="28"/>
          <w:szCs w:val="28"/>
        </w:rPr>
        <w:t xml:space="preserve"> </w:t>
      </w:r>
      <w:r w:rsidR="001F40E0">
        <w:rPr>
          <w:rFonts w:ascii="Times New Roman" w:hAnsi="Times New Roman"/>
          <w:sz w:val="28"/>
          <w:szCs w:val="28"/>
        </w:rPr>
        <w:t xml:space="preserve">о рассмотрении представлений Контрольно-счетной палаты. В информациях сообщается, что во всех проверенных учреждениях проведены рабочие совещания по рассмотрению результатов проверок, разработаны планы мероприятий по устранению выявленных нарушений и недостатков, </w:t>
      </w:r>
      <w:r w:rsidR="001F40E0">
        <w:rPr>
          <w:rFonts w:ascii="Times New Roman" w:eastAsia="SimSun" w:hAnsi="Times New Roman"/>
          <w:color w:val="000000"/>
          <w:sz w:val="28"/>
          <w:szCs w:val="28"/>
          <w:lang w:eastAsia="zh-CN"/>
        </w:rPr>
        <w:t>проведены</w:t>
      </w:r>
      <w:r w:rsidR="001F40E0" w:rsidRPr="00291F3F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дополнительные учебные занятия с работниками финансовых служб по вопросам с</w:t>
      </w:r>
      <w:r w:rsidR="001F40E0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оставления бюджетной отчетности. </w:t>
      </w:r>
    </w:p>
    <w:p w:rsidR="001F40E0" w:rsidRDefault="001F40E0" w:rsidP="001F40E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результате принятых мер всего устранено нарушений и недостатков на общую сумму 332 242,6 тыс. рублей, что составляет 81,7 % от выявленных нарушений в отчетном году.</w:t>
      </w:r>
    </w:p>
    <w:p w:rsidR="001F40E0" w:rsidRDefault="001F40E0" w:rsidP="001F40E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При этом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нарушений</w:t>
      </w:r>
      <w:r w:rsidRPr="00233FB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порядка ведения бюджетного (бухгалтерского учета), составления и представления отчетности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устранено на сумму 185 560,0 тыс. рублей, или 75,3 % от выявленных нарушений.</w:t>
      </w:r>
    </w:p>
    <w:p w:rsidR="001F40E0" w:rsidRDefault="001F40E0" w:rsidP="001F40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Устранено</w:t>
      </w:r>
      <w:r>
        <w:rPr>
          <w:rFonts w:ascii="Times New Roman" w:hAnsi="Times New Roman"/>
          <w:color w:val="000000"/>
          <w:sz w:val="28"/>
          <w:szCs w:val="28"/>
        </w:rPr>
        <w:t xml:space="preserve"> нарушений порядка управления и распоряжения имуществом стоимостью 133 026,3 тыс. рублей, или 99,7% от выявленных нарушений. </w:t>
      </w:r>
    </w:p>
    <w:p w:rsidR="001F40E0" w:rsidRDefault="001F40E0" w:rsidP="001F40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Объектами контроля также приняты меры по устранению финансовых нарушений на сумму 13 656,3 тыс. рублей или 53,7 % от выявленных нарушений.</w:t>
      </w:r>
    </w:p>
    <w:p w:rsidR="001F40E0" w:rsidRPr="00735F34" w:rsidRDefault="001F40E0" w:rsidP="001F40E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35F34">
        <w:rPr>
          <w:rFonts w:ascii="Times New Roman" w:hAnsi="Times New Roman"/>
          <w:bCs/>
          <w:color w:val="000000"/>
          <w:sz w:val="28"/>
          <w:szCs w:val="28"/>
        </w:rPr>
        <w:t>За допущенные нарушения и недостатки руководителями проверенных объектов к дисциплинарной ответственности привлечено 29 должнос</w:t>
      </w:r>
      <w:r w:rsidR="00A43CB4">
        <w:rPr>
          <w:rFonts w:ascii="Times New Roman" w:hAnsi="Times New Roman"/>
          <w:bCs/>
          <w:color w:val="000000"/>
          <w:sz w:val="28"/>
          <w:szCs w:val="28"/>
        </w:rPr>
        <w:t>тных лиц.</w:t>
      </w:r>
    </w:p>
    <w:p w:rsidR="00DD6F89" w:rsidRPr="00B36266" w:rsidRDefault="001F40E0" w:rsidP="00B3626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принятых мер по устранению выявленных нарушений и недостатков Контрольно-счетной палатой в 2015 году из 42 внесенных представлений, снято с контроля 30 представлений. </w:t>
      </w:r>
      <w:r w:rsidR="00D60AEC">
        <w:rPr>
          <w:rFonts w:ascii="Times New Roman" w:hAnsi="Times New Roman"/>
          <w:sz w:val="28"/>
          <w:szCs w:val="28"/>
        </w:rPr>
        <w:t xml:space="preserve">Двенадцать </w:t>
      </w:r>
      <w:r>
        <w:rPr>
          <w:rFonts w:ascii="Times New Roman" w:hAnsi="Times New Roman"/>
          <w:sz w:val="28"/>
          <w:szCs w:val="28"/>
        </w:rPr>
        <w:t>представлений</w:t>
      </w:r>
      <w:r w:rsidRPr="00696475">
        <w:rPr>
          <w:rFonts w:ascii="Times New Roman" w:hAnsi="Times New Roman"/>
          <w:bCs/>
          <w:sz w:val="28"/>
          <w:szCs w:val="28"/>
        </w:rPr>
        <w:t xml:space="preserve"> находится на контроле в Контрольно-счетной палате до полного устранения нарушений и недостатков.</w:t>
      </w:r>
    </w:p>
    <w:p w:rsidR="00B36266" w:rsidRDefault="00B36266" w:rsidP="001F40E0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40E0" w:rsidRDefault="001F40E0" w:rsidP="001F40E0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Организационная и информационная деятельность</w:t>
      </w:r>
    </w:p>
    <w:p w:rsidR="001F40E0" w:rsidRDefault="00720043" w:rsidP="001F40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F40E0">
        <w:rPr>
          <w:rFonts w:ascii="Times New Roman" w:hAnsi="Times New Roman"/>
          <w:sz w:val="28"/>
          <w:szCs w:val="28"/>
          <w:lang w:eastAsia="ru-RU"/>
        </w:rPr>
        <w:t xml:space="preserve">В течение отчетного </w:t>
      </w:r>
      <w:r w:rsidR="001F40E0" w:rsidRPr="00A73775">
        <w:rPr>
          <w:rFonts w:ascii="Times New Roman" w:hAnsi="Times New Roman"/>
          <w:sz w:val="28"/>
          <w:szCs w:val="28"/>
          <w:lang w:eastAsia="ru-RU"/>
        </w:rPr>
        <w:t xml:space="preserve">года Контрольно-счетной палатой </w:t>
      </w:r>
      <w:r w:rsidR="001F40E0">
        <w:rPr>
          <w:rFonts w:ascii="Times New Roman" w:hAnsi="Times New Roman"/>
          <w:sz w:val="28"/>
          <w:szCs w:val="28"/>
          <w:lang w:eastAsia="ru-RU"/>
        </w:rPr>
        <w:t xml:space="preserve">был проведен ряд организационно-технических мероприятий. Составлены и утверждены </w:t>
      </w:r>
      <w:r w:rsidR="001F40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план работы Контрольно-счетной палаты на 2016 год. </w:t>
      </w:r>
      <w:r w:rsidR="001F40E0">
        <w:rPr>
          <w:rFonts w:ascii="Times New Roman" w:hAnsi="Times New Roman"/>
          <w:sz w:val="28"/>
          <w:szCs w:val="28"/>
        </w:rPr>
        <w:t>Были внесены дополнения и изменения в Положение и Регламент Контрольно-счетной палаты</w:t>
      </w:r>
      <w:r w:rsidR="00970F04" w:rsidRPr="00970F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F04">
        <w:rPr>
          <w:rFonts w:ascii="Times New Roman" w:hAnsi="Times New Roman"/>
          <w:sz w:val="28"/>
          <w:szCs w:val="28"/>
          <w:lang w:eastAsia="ru-RU"/>
        </w:rPr>
        <w:t>и должностные регламенты сотрудников Палаты</w:t>
      </w:r>
      <w:r w:rsidR="001F40E0">
        <w:rPr>
          <w:rFonts w:ascii="Times New Roman" w:hAnsi="Times New Roman"/>
          <w:sz w:val="28"/>
          <w:szCs w:val="28"/>
        </w:rPr>
        <w:t>.</w:t>
      </w:r>
    </w:p>
    <w:p w:rsidR="001F40E0" w:rsidRPr="001C5D14" w:rsidRDefault="001F40E0" w:rsidP="001F4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отчетном году сотрудниками Палаты разработано и у</w:t>
      </w:r>
      <w:r w:rsidR="00970F04">
        <w:rPr>
          <w:rFonts w:ascii="Times New Roman" w:hAnsi="Times New Roman"/>
          <w:sz w:val="28"/>
          <w:szCs w:val="28"/>
        </w:rPr>
        <w:t>тверждено</w:t>
      </w:r>
      <w:r>
        <w:rPr>
          <w:rFonts w:ascii="Times New Roman" w:hAnsi="Times New Roman"/>
          <w:sz w:val="28"/>
          <w:szCs w:val="28"/>
        </w:rPr>
        <w:t xml:space="preserve"> два стандарта внешнего муниципального финансового конт</w:t>
      </w:r>
      <w:r w:rsidR="00D60AEC">
        <w:rPr>
          <w:rFonts w:ascii="Times New Roman" w:hAnsi="Times New Roman"/>
          <w:sz w:val="28"/>
          <w:szCs w:val="28"/>
        </w:rPr>
        <w:t>роля</w:t>
      </w:r>
      <w:r w:rsidRPr="001C5D14">
        <w:rPr>
          <w:rFonts w:ascii="Times New Roman" w:hAnsi="Times New Roman"/>
          <w:sz w:val="28"/>
          <w:szCs w:val="28"/>
        </w:rPr>
        <w:t>.</w:t>
      </w:r>
    </w:p>
    <w:p w:rsidR="001F40E0" w:rsidRPr="005A5C5B" w:rsidRDefault="001F40E0" w:rsidP="001F40E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5A5C5B">
        <w:rPr>
          <w:rFonts w:ascii="Times New Roman" w:hAnsi="Times New Roman"/>
          <w:sz w:val="28"/>
          <w:szCs w:val="28"/>
        </w:rPr>
        <w:t>В связи с не</w:t>
      </w:r>
      <w:r>
        <w:rPr>
          <w:rFonts w:ascii="Times New Roman" w:hAnsi="Times New Roman"/>
          <w:sz w:val="28"/>
          <w:szCs w:val="28"/>
        </w:rPr>
        <w:t>обходимостью осуществления</w:t>
      </w:r>
      <w:r w:rsidRPr="005A5C5B">
        <w:rPr>
          <w:rFonts w:ascii="Times New Roman" w:hAnsi="Times New Roman"/>
          <w:sz w:val="28"/>
          <w:szCs w:val="28"/>
        </w:rPr>
        <w:t xml:space="preserve"> полномочий по аудиту эффективности в сфере закупок и переходом на контрактную систему</w:t>
      </w:r>
      <w:r>
        <w:rPr>
          <w:rFonts w:ascii="Times New Roman" w:hAnsi="Times New Roman"/>
          <w:sz w:val="28"/>
          <w:szCs w:val="28"/>
        </w:rPr>
        <w:t>, в 2015 году</w:t>
      </w:r>
      <w:r w:rsidRPr="005A5C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повысили квалификацию четыре сотрудника</w:t>
      </w:r>
      <w:r w:rsidRPr="005A5C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A5C5B">
        <w:rPr>
          <w:rFonts w:ascii="Times New Roman" w:hAnsi="Times New Roman"/>
          <w:sz w:val="28"/>
          <w:szCs w:val="28"/>
        </w:rPr>
        <w:t>алаты по программе «Управление государственными и муниципальными закупками в контрактной системе».</w:t>
      </w:r>
    </w:p>
    <w:p w:rsidR="001F40E0" w:rsidRDefault="001F40E0" w:rsidP="001F40E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2015</w:t>
      </w:r>
      <w:r w:rsidRPr="007D1776">
        <w:rPr>
          <w:rFonts w:ascii="Times New Roman" w:hAnsi="Times New Roman"/>
          <w:sz w:val="28"/>
          <w:szCs w:val="28"/>
        </w:rPr>
        <w:t xml:space="preserve"> года на</w:t>
      </w:r>
      <w:r>
        <w:rPr>
          <w:rFonts w:ascii="Times New Roman" w:hAnsi="Times New Roman"/>
          <w:sz w:val="28"/>
          <w:szCs w:val="28"/>
        </w:rPr>
        <w:t xml:space="preserve"> официальном Интернет-сайте </w:t>
      </w:r>
      <w:r w:rsidR="00DA51F1">
        <w:rPr>
          <w:rFonts w:ascii="Times New Roman" w:hAnsi="Times New Roman"/>
          <w:sz w:val="28"/>
          <w:szCs w:val="28"/>
        </w:rPr>
        <w:t>Совета</w:t>
      </w:r>
      <w:r w:rsidRPr="00814A78">
        <w:rPr>
          <w:rFonts w:ascii="Times New Roman" w:hAnsi="Times New Roman"/>
          <w:sz w:val="28"/>
          <w:szCs w:val="28"/>
        </w:rPr>
        <w:t xml:space="preserve"> муниципального об</w:t>
      </w:r>
      <w:r>
        <w:rPr>
          <w:rFonts w:ascii="Times New Roman" w:hAnsi="Times New Roman"/>
          <w:sz w:val="28"/>
          <w:szCs w:val="28"/>
        </w:rPr>
        <w:t xml:space="preserve">разования Усть-Лабинский район </w:t>
      </w:r>
      <w:r w:rsidRPr="007D1776">
        <w:rPr>
          <w:rFonts w:ascii="Times New Roman" w:hAnsi="Times New Roman"/>
          <w:sz w:val="28"/>
          <w:szCs w:val="28"/>
        </w:rPr>
        <w:t>постоянно р</w:t>
      </w:r>
      <w:r w:rsidR="00D60AEC">
        <w:rPr>
          <w:rFonts w:ascii="Times New Roman" w:hAnsi="Times New Roman"/>
          <w:sz w:val="28"/>
          <w:szCs w:val="28"/>
        </w:rPr>
        <w:t>азмещалась</w:t>
      </w:r>
      <w:r w:rsidR="00DA51F1">
        <w:rPr>
          <w:rFonts w:ascii="Times New Roman" w:hAnsi="Times New Roman"/>
          <w:sz w:val="28"/>
          <w:szCs w:val="28"/>
        </w:rPr>
        <w:t xml:space="preserve"> информация</w:t>
      </w:r>
      <w:r>
        <w:rPr>
          <w:rFonts w:ascii="Times New Roman" w:hAnsi="Times New Roman"/>
          <w:sz w:val="28"/>
          <w:szCs w:val="28"/>
        </w:rPr>
        <w:t xml:space="preserve"> о контрольных</w:t>
      </w:r>
      <w:r w:rsidRPr="007D1776">
        <w:rPr>
          <w:rFonts w:ascii="Times New Roman" w:hAnsi="Times New Roman"/>
          <w:sz w:val="28"/>
          <w:szCs w:val="28"/>
        </w:rPr>
        <w:t xml:space="preserve"> и экспертно-аналитических мероприятиях, проводимых </w:t>
      </w:r>
      <w:r>
        <w:rPr>
          <w:rFonts w:ascii="Times New Roman" w:hAnsi="Times New Roman"/>
          <w:sz w:val="28"/>
          <w:szCs w:val="28"/>
        </w:rPr>
        <w:t>сотрудниками Контрольно-счётной палаты.</w:t>
      </w:r>
    </w:p>
    <w:p w:rsidR="001F40E0" w:rsidRPr="00C85E6B" w:rsidRDefault="001F40E0" w:rsidP="001F40E0">
      <w:pPr>
        <w:spacing w:after="0" w:line="240" w:lineRule="atLeast"/>
        <w:ind w:firstLine="72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B36266">
        <w:rPr>
          <w:rFonts w:ascii="Times New Roman" w:hAnsi="Times New Roman"/>
          <w:bCs/>
          <w:sz w:val="28"/>
          <w:szCs w:val="28"/>
        </w:rPr>
        <w:t>В муниципальном вестнике «Се</w:t>
      </w:r>
      <w:r w:rsidR="00720043" w:rsidRPr="00B36266">
        <w:rPr>
          <w:rFonts w:ascii="Times New Roman" w:hAnsi="Times New Roman"/>
          <w:bCs/>
          <w:sz w:val="28"/>
          <w:szCs w:val="28"/>
        </w:rPr>
        <w:t>льская новь» были опубликованы</w:t>
      </w:r>
      <w:r w:rsidR="00B36266" w:rsidRPr="00B36266">
        <w:rPr>
          <w:rFonts w:ascii="Times New Roman" w:hAnsi="Times New Roman"/>
          <w:bCs/>
          <w:sz w:val="28"/>
          <w:szCs w:val="28"/>
        </w:rPr>
        <w:t>:</w:t>
      </w:r>
      <w:r w:rsidR="00720043" w:rsidRPr="00B36266">
        <w:rPr>
          <w:rFonts w:ascii="Times New Roman" w:hAnsi="Times New Roman"/>
          <w:bCs/>
          <w:sz w:val="28"/>
          <w:szCs w:val="28"/>
        </w:rPr>
        <w:t xml:space="preserve"> З</w:t>
      </w:r>
      <w:r w:rsidRPr="00B36266">
        <w:rPr>
          <w:rFonts w:ascii="Times New Roman" w:hAnsi="Times New Roman"/>
          <w:bCs/>
          <w:sz w:val="28"/>
          <w:szCs w:val="28"/>
        </w:rPr>
        <w:t>аключение</w:t>
      </w:r>
      <w:r w:rsidRPr="00B36266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DA51F1" w:rsidRPr="00B36266">
        <w:rPr>
          <w:rFonts w:ascii="Times New Roman" w:hAnsi="Times New Roman"/>
          <w:bCs/>
          <w:sz w:val="28"/>
          <w:szCs w:val="28"/>
          <w:u w:val="single"/>
        </w:rPr>
        <w:t xml:space="preserve">Контрольно-счетной палаты </w:t>
      </w:r>
      <w:r w:rsidRPr="00B36266">
        <w:rPr>
          <w:rFonts w:ascii="Times New Roman" w:hAnsi="Times New Roman"/>
          <w:bCs/>
          <w:sz w:val="28"/>
          <w:szCs w:val="28"/>
          <w:u w:val="single"/>
        </w:rPr>
        <w:t xml:space="preserve">на годовой отчет администрации муниципального образования Усть-Лабинский район «Об исполнении бюджета муниципального образования Усть-Лабинский район за 2014 год» и </w:t>
      </w:r>
      <w:r w:rsidR="001E25BD">
        <w:rPr>
          <w:rFonts w:ascii="Times New Roman" w:hAnsi="Times New Roman"/>
          <w:bCs/>
          <w:sz w:val="28"/>
          <w:szCs w:val="28"/>
          <w:u w:val="single"/>
        </w:rPr>
        <w:t>«</w:t>
      </w:r>
      <w:r w:rsidRPr="00B36266">
        <w:rPr>
          <w:rFonts w:ascii="Times New Roman" w:hAnsi="Times New Roman"/>
          <w:bCs/>
          <w:sz w:val="28"/>
          <w:szCs w:val="28"/>
          <w:u w:val="single"/>
        </w:rPr>
        <w:t>Отчет о работе Контрольно-счетной палаты муниципального образования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Усть-Лабинский район в 2014 году</w:t>
      </w:r>
      <w:r w:rsidR="001E25BD">
        <w:rPr>
          <w:rFonts w:ascii="Times New Roman" w:hAnsi="Times New Roman"/>
          <w:bCs/>
          <w:sz w:val="28"/>
          <w:szCs w:val="28"/>
          <w:u w:val="single"/>
        </w:rPr>
        <w:t>»</w:t>
      </w:r>
      <w:r>
        <w:rPr>
          <w:rFonts w:ascii="Times New Roman" w:hAnsi="Times New Roman"/>
          <w:bCs/>
          <w:sz w:val="28"/>
          <w:szCs w:val="28"/>
          <w:u w:val="single"/>
        </w:rPr>
        <w:t>.</w:t>
      </w:r>
    </w:p>
    <w:p w:rsidR="001F40E0" w:rsidRDefault="001F40E0" w:rsidP="001F40E0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4A78">
        <w:rPr>
          <w:rFonts w:ascii="Times New Roman" w:hAnsi="Times New Roman"/>
          <w:sz w:val="28"/>
          <w:szCs w:val="28"/>
        </w:rPr>
        <w:t xml:space="preserve">Информация о результатах всех проведенных контрольных и экспертно-аналитических мероприятиях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814A78">
        <w:rPr>
          <w:rFonts w:ascii="Times New Roman" w:hAnsi="Times New Roman"/>
          <w:sz w:val="28"/>
          <w:szCs w:val="28"/>
        </w:rPr>
        <w:t>представлялась в Совет и Главе муни</w:t>
      </w:r>
      <w:r>
        <w:rPr>
          <w:rFonts w:ascii="Times New Roman" w:hAnsi="Times New Roman"/>
          <w:sz w:val="28"/>
          <w:szCs w:val="28"/>
        </w:rPr>
        <w:t>ципального образования, а также представительным органам и администрациям городского и сельских поселений.</w:t>
      </w:r>
    </w:p>
    <w:p w:rsidR="00114D2A" w:rsidRDefault="00114D2A" w:rsidP="001F40E0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40E0" w:rsidRDefault="001F40E0" w:rsidP="001F40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92D5C">
        <w:rPr>
          <w:rFonts w:ascii="Times New Roman" w:hAnsi="Times New Roman"/>
          <w:b/>
          <w:sz w:val="28"/>
          <w:szCs w:val="28"/>
        </w:rPr>
        <w:t>Основные направления деятельности в 2016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40E0" w:rsidRPr="00970F04" w:rsidRDefault="001F40E0" w:rsidP="001F40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70F04">
        <w:rPr>
          <w:rFonts w:ascii="Times New Roman" w:hAnsi="Times New Roman"/>
          <w:sz w:val="28"/>
          <w:szCs w:val="28"/>
        </w:rPr>
        <w:t xml:space="preserve">План работы Контрольно-счетной палаты на 2016 год утвержден приказом председателя </w:t>
      </w:r>
      <w:r w:rsidR="00D070CD" w:rsidRPr="00970F04">
        <w:rPr>
          <w:rFonts w:ascii="Times New Roman" w:hAnsi="Times New Roman"/>
          <w:sz w:val="28"/>
          <w:szCs w:val="28"/>
        </w:rPr>
        <w:t>Палаты от 30</w:t>
      </w:r>
      <w:r w:rsidRPr="00970F04">
        <w:rPr>
          <w:rFonts w:ascii="Times New Roman" w:hAnsi="Times New Roman"/>
          <w:sz w:val="28"/>
          <w:szCs w:val="28"/>
        </w:rPr>
        <w:t xml:space="preserve">.12.2015 </w:t>
      </w:r>
      <w:r w:rsidR="00D070CD" w:rsidRPr="00970F04">
        <w:rPr>
          <w:rFonts w:ascii="Times New Roman" w:hAnsi="Times New Roman"/>
          <w:sz w:val="28"/>
          <w:szCs w:val="28"/>
        </w:rPr>
        <w:t xml:space="preserve">№47 </w:t>
      </w:r>
      <w:r w:rsidRPr="00970F04">
        <w:rPr>
          <w:rFonts w:ascii="Times New Roman" w:hAnsi="Times New Roman"/>
          <w:sz w:val="28"/>
          <w:szCs w:val="28"/>
        </w:rPr>
        <w:t xml:space="preserve">и размещен на странице </w:t>
      </w:r>
      <w:r w:rsidR="00D070CD" w:rsidRPr="00970F04">
        <w:rPr>
          <w:rFonts w:ascii="Times New Roman" w:hAnsi="Times New Roman"/>
          <w:sz w:val="28"/>
          <w:szCs w:val="28"/>
        </w:rPr>
        <w:t>Контрольно-счетной палаты на</w:t>
      </w:r>
      <w:r w:rsidRPr="00970F04">
        <w:rPr>
          <w:rFonts w:ascii="Times New Roman" w:hAnsi="Times New Roman"/>
          <w:sz w:val="28"/>
          <w:szCs w:val="28"/>
        </w:rPr>
        <w:t xml:space="preserve"> сайте Совета. В плане работы учтены предложения </w:t>
      </w:r>
      <w:r w:rsidR="008B1775" w:rsidRPr="00970F04">
        <w:rPr>
          <w:rFonts w:ascii="Times New Roman" w:hAnsi="Times New Roman"/>
          <w:sz w:val="28"/>
          <w:szCs w:val="28"/>
        </w:rPr>
        <w:t xml:space="preserve">главы </w:t>
      </w:r>
      <w:r w:rsidRPr="00970F04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8B1775" w:rsidRPr="00970F04">
        <w:rPr>
          <w:rFonts w:ascii="Times New Roman" w:hAnsi="Times New Roman"/>
          <w:sz w:val="28"/>
          <w:szCs w:val="28"/>
        </w:rPr>
        <w:t>и глав администраций сельских поселений</w:t>
      </w:r>
      <w:r w:rsidR="00DA51F1" w:rsidRPr="00970F04">
        <w:rPr>
          <w:rFonts w:ascii="Times New Roman" w:hAnsi="Times New Roman"/>
          <w:sz w:val="28"/>
          <w:szCs w:val="28"/>
        </w:rPr>
        <w:t>.</w:t>
      </w:r>
    </w:p>
    <w:p w:rsidR="00075BEE" w:rsidRPr="003B0567" w:rsidRDefault="001F40E0" w:rsidP="0007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04">
        <w:rPr>
          <w:rFonts w:ascii="Times New Roman" w:hAnsi="Times New Roman"/>
          <w:sz w:val="28"/>
          <w:szCs w:val="28"/>
        </w:rPr>
        <w:t>Структура плана работы на 2016 год охватывает все основные полномочия Контрольно-счетной палаты.</w:t>
      </w:r>
    </w:p>
    <w:p w:rsidR="00D070CD" w:rsidRPr="00804A69" w:rsidRDefault="00D070CD" w:rsidP="00D070C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04A69">
        <w:rPr>
          <w:rFonts w:ascii="Times New Roman" w:hAnsi="Times New Roman"/>
          <w:sz w:val="28"/>
          <w:szCs w:val="28"/>
        </w:rPr>
        <w:t xml:space="preserve">В соответствии с Соглашениями о передаче полномочий контрольно-счетных органов поселений по осуществлению внешнего муниципального финансового контроля, Контрольно-счетной палатой в 2016 году будет проведена внешняя проверка годовой бюджетной отчетности за прошедший </w:t>
      </w:r>
      <w:r w:rsidR="00145133">
        <w:rPr>
          <w:rFonts w:ascii="Times New Roman" w:hAnsi="Times New Roman"/>
          <w:sz w:val="28"/>
          <w:szCs w:val="28"/>
        </w:rPr>
        <w:t>год</w:t>
      </w:r>
      <w:r w:rsidRPr="00804A69">
        <w:rPr>
          <w:rFonts w:ascii="Times New Roman" w:hAnsi="Times New Roman"/>
          <w:sz w:val="28"/>
          <w:szCs w:val="28"/>
        </w:rPr>
        <w:t xml:space="preserve"> главных администраторов бюджетных средств </w:t>
      </w:r>
      <w:r w:rsidR="00145133">
        <w:rPr>
          <w:rFonts w:ascii="Times New Roman" w:hAnsi="Times New Roman"/>
          <w:sz w:val="28"/>
          <w:szCs w:val="28"/>
        </w:rPr>
        <w:t xml:space="preserve">поселений </w:t>
      </w:r>
      <w:r w:rsidRPr="00804A69">
        <w:rPr>
          <w:rFonts w:ascii="Times New Roman" w:hAnsi="Times New Roman"/>
          <w:sz w:val="28"/>
          <w:szCs w:val="28"/>
        </w:rPr>
        <w:t xml:space="preserve">и </w:t>
      </w:r>
      <w:r w:rsidR="00145133">
        <w:rPr>
          <w:rFonts w:ascii="Times New Roman" w:hAnsi="Times New Roman"/>
          <w:sz w:val="28"/>
          <w:szCs w:val="28"/>
        </w:rPr>
        <w:t>подготовлены соотве</w:t>
      </w:r>
      <w:r w:rsidR="000360CC">
        <w:rPr>
          <w:rFonts w:ascii="Times New Roman" w:hAnsi="Times New Roman"/>
          <w:sz w:val="28"/>
          <w:szCs w:val="28"/>
        </w:rPr>
        <w:t>тствующие заключения. Также буде</w:t>
      </w:r>
      <w:r w:rsidR="00145133">
        <w:rPr>
          <w:rFonts w:ascii="Times New Roman" w:hAnsi="Times New Roman"/>
          <w:sz w:val="28"/>
          <w:szCs w:val="28"/>
        </w:rPr>
        <w:t>т проведена экспертиза</w:t>
      </w:r>
      <w:r w:rsidRPr="00804A69">
        <w:rPr>
          <w:rFonts w:ascii="Times New Roman" w:hAnsi="Times New Roman"/>
          <w:sz w:val="28"/>
          <w:szCs w:val="28"/>
        </w:rPr>
        <w:t xml:space="preserve"> проектов бюджетов поселений на </w:t>
      </w:r>
      <w:r w:rsidR="00145133">
        <w:rPr>
          <w:rFonts w:ascii="Times New Roman" w:hAnsi="Times New Roman"/>
          <w:sz w:val="28"/>
          <w:szCs w:val="28"/>
        </w:rPr>
        <w:t xml:space="preserve">очередной финансовый </w:t>
      </w:r>
      <w:r w:rsidRPr="00804A69">
        <w:rPr>
          <w:rFonts w:ascii="Times New Roman" w:hAnsi="Times New Roman"/>
          <w:sz w:val="28"/>
          <w:szCs w:val="28"/>
        </w:rPr>
        <w:t>2017 год.</w:t>
      </w:r>
    </w:p>
    <w:p w:rsidR="00804A69" w:rsidRDefault="00804A69" w:rsidP="00804A69">
      <w:pPr>
        <w:pStyle w:val="ConsPlusNormal"/>
        <w:ind w:firstLine="540"/>
        <w:jc w:val="both"/>
        <w:rPr>
          <w:iCs/>
        </w:rPr>
      </w:pPr>
      <w:r w:rsidRPr="00804A69">
        <w:rPr>
          <w:iCs/>
        </w:rPr>
        <w:t>Особое внимание будет уделено контролю за выполнением объектами контроля представлений и предписаний Контрольно-счетной палаты.</w:t>
      </w:r>
    </w:p>
    <w:p w:rsidR="001F40E0" w:rsidRPr="00BA2227" w:rsidRDefault="00695549" w:rsidP="001F40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227">
        <w:rPr>
          <w:rFonts w:ascii="Times New Roman" w:hAnsi="Times New Roman"/>
          <w:sz w:val="28"/>
          <w:szCs w:val="28"/>
          <w:lang w:eastAsia="ru-RU"/>
        </w:rPr>
        <w:lastRenderedPageBreak/>
        <w:t>Деятельность П</w:t>
      </w:r>
      <w:r w:rsidR="001F40E0" w:rsidRPr="00BA2227">
        <w:rPr>
          <w:rFonts w:ascii="Times New Roman" w:hAnsi="Times New Roman"/>
          <w:sz w:val="28"/>
          <w:szCs w:val="28"/>
          <w:lang w:eastAsia="ru-RU"/>
        </w:rPr>
        <w:t xml:space="preserve">алаты </w:t>
      </w:r>
      <w:r w:rsidR="001E25BD">
        <w:rPr>
          <w:rFonts w:ascii="Times New Roman" w:hAnsi="Times New Roman"/>
          <w:sz w:val="28"/>
          <w:szCs w:val="28"/>
          <w:lang w:eastAsia="ru-RU"/>
        </w:rPr>
        <w:t xml:space="preserve">в текущем году </w:t>
      </w:r>
      <w:r w:rsidR="001F40E0" w:rsidRPr="00BA2227">
        <w:rPr>
          <w:rFonts w:ascii="Times New Roman" w:hAnsi="Times New Roman"/>
          <w:sz w:val="28"/>
          <w:szCs w:val="28"/>
          <w:lang w:eastAsia="ru-RU"/>
        </w:rPr>
        <w:t xml:space="preserve">будет </w:t>
      </w:r>
      <w:r w:rsidR="001E25BD">
        <w:rPr>
          <w:rFonts w:ascii="Times New Roman" w:hAnsi="Times New Roman"/>
          <w:sz w:val="28"/>
          <w:szCs w:val="28"/>
          <w:lang w:eastAsia="ru-RU"/>
        </w:rPr>
        <w:t xml:space="preserve">направлена </w:t>
      </w:r>
      <w:r w:rsidR="001F40E0" w:rsidRPr="00BA2227">
        <w:rPr>
          <w:rFonts w:ascii="Times New Roman" w:hAnsi="Times New Roman"/>
          <w:sz w:val="28"/>
          <w:szCs w:val="28"/>
          <w:lang w:eastAsia="ru-RU"/>
        </w:rPr>
        <w:t>на п</w:t>
      </w:r>
      <w:r w:rsidRPr="00BA2227">
        <w:rPr>
          <w:rFonts w:ascii="Times New Roman" w:hAnsi="Times New Roman"/>
          <w:sz w:val="28"/>
          <w:szCs w:val="28"/>
          <w:lang w:eastAsia="ru-RU"/>
        </w:rPr>
        <w:t>овышение</w:t>
      </w:r>
      <w:r w:rsidR="001F40E0" w:rsidRPr="00BA2227">
        <w:rPr>
          <w:rFonts w:ascii="Times New Roman" w:hAnsi="Times New Roman"/>
          <w:sz w:val="28"/>
          <w:szCs w:val="28"/>
          <w:lang w:eastAsia="ru-RU"/>
        </w:rPr>
        <w:t xml:space="preserve"> информационной открытости и прозрачности</w:t>
      </w:r>
      <w:r w:rsidR="000812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2227">
        <w:rPr>
          <w:rFonts w:ascii="Times New Roman" w:hAnsi="Times New Roman"/>
          <w:sz w:val="28"/>
          <w:szCs w:val="28"/>
          <w:lang w:eastAsia="ru-RU"/>
        </w:rPr>
        <w:t>всех направлений деятельности Контрольно-счетной</w:t>
      </w:r>
      <w:r w:rsidR="001F40E0" w:rsidRPr="00BA2227">
        <w:rPr>
          <w:rFonts w:ascii="Times New Roman" w:hAnsi="Times New Roman"/>
          <w:sz w:val="28"/>
          <w:szCs w:val="28"/>
          <w:lang w:eastAsia="ru-RU"/>
        </w:rPr>
        <w:t xml:space="preserve"> палаты</w:t>
      </w:r>
      <w:r w:rsidR="000360CC">
        <w:rPr>
          <w:rFonts w:ascii="Times New Roman" w:hAnsi="Times New Roman"/>
          <w:sz w:val="28"/>
          <w:szCs w:val="28"/>
          <w:lang w:eastAsia="ru-RU"/>
        </w:rPr>
        <w:t xml:space="preserve"> и размещена</w:t>
      </w:r>
      <w:r w:rsidR="001F40E0" w:rsidRPr="00BA2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0563">
        <w:rPr>
          <w:rFonts w:ascii="Times New Roman" w:hAnsi="Times New Roman"/>
          <w:sz w:val="28"/>
          <w:szCs w:val="28"/>
          <w:lang w:eastAsia="ru-RU"/>
        </w:rPr>
        <w:t xml:space="preserve">в сети интернет на </w:t>
      </w:r>
      <w:r w:rsidR="0008129C">
        <w:rPr>
          <w:rFonts w:ascii="Times New Roman" w:hAnsi="Times New Roman"/>
          <w:sz w:val="28"/>
          <w:szCs w:val="28"/>
        </w:rPr>
        <w:t>странице</w:t>
      </w:r>
      <w:r w:rsidRPr="00BA2227">
        <w:rPr>
          <w:rFonts w:ascii="Times New Roman" w:hAnsi="Times New Roman"/>
          <w:sz w:val="28"/>
          <w:szCs w:val="28"/>
        </w:rPr>
        <w:t xml:space="preserve"> </w:t>
      </w:r>
      <w:r w:rsidR="00590563">
        <w:rPr>
          <w:rFonts w:ascii="Times New Roman" w:hAnsi="Times New Roman"/>
          <w:sz w:val="28"/>
          <w:szCs w:val="28"/>
        </w:rPr>
        <w:t>Совета</w:t>
      </w:r>
      <w:r w:rsidR="00590563" w:rsidRPr="00814A78">
        <w:rPr>
          <w:rFonts w:ascii="Times New Roman" w:hAnsi="Times New Roman"/>
          <w:sz w:val="28"/>
          <w:szCs w:val="28"/>
        </w:rPr>
        <w:t xml:space="preserve"> муниципального об</w:t>
      </w:r>
      <w:r w:rsidR="00590563">
        <w:rPr>
          <w:rFonts w:ascii="Times New Roman" w:hAnsi="Times New Roman"/>
          <w:sz w:val="28"/>
          <w:szCs w:val="28"/>
        </w:rPr>
        <w:t>разования Усть-Лабинский район.</w:t>
      </w:r>
    </w:p>
    <w:p w:rsidR="001F40E0" w:rsidRDefault="001F40E0" w:rsidP="001F40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40E0" w:rsidRDefault="001F40E0" w:rsidP="008A4C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A4CFB" w:rsidRDefault="008A4CFB" w:rsidP="008A4C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A4CFB" w:rsidRDefault="008A4CFB" w:rsidP="008A4CFB">
      <w:pPr>
        <w:spacing w:after="0" w:line="240" w:lineRule="atLeast"/>
        <w:ind w:left="1429" w:hanging="1429"/>
        <w:rPr>
          <w:rFonts w:ascii="Times New Roman" w:hAnsi="Times New Roman"/>
          <w:color w:val="000000"/>
          <w:sz w:val="28"/>
          <w:szCs w:val="28"/>
        </w:rPr>
      </w:pPr>
      <w:r w:rsidRPr="00A632B4">
        <w:rPr>
          <w:rFonts w:ascii="Times New Roman" w:hAnsi="Times New Roman"/>
          <w:color w:val="000000"/>
          <w:sz w:val="28"/>
          <w:szCs w:val="28"/>
        </w:rPr>
        <w:t>Председатель Контрольно-счетной па</w:t>
      </w:r>
      <w:r>
        <w:rPr>
          <w:rFonts w:ascii="Times New Roman" w:hAnsi="Times New Roman"/>
          <w:color w:val="000000"/>
          <w:sz w:val="28"/>
          <w:szCs w:val="28"/>
        </w:rPr>
        <w:t>латы</w:t>
      </w:r>
    </w:p>
    <w:p w:rsidR="008A4CFB" w:rsidRDefault="008A4CFB" w:rsidP="008A4CFB">
      <w:pPr>
        <w:spacing w:after="0" w:line="240" w:lineRule="atLeast"/>
        <w:ind w:left="1429" w:hanging="14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8A4CFB" w:rsidRPr="00A632B4" w:rsidRDefault="008A4CFB" w:rsidP="008A4CFB">
      <w:pPr>
        <w:spacing w:after="0" w:line="240" w:lineRule="atLeast"/>
        <w:ind w:left="1429" w:hanging="14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Усть-Лабинский район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А.Ф. Колесников </w:t>
      </w:r>
    </w:p>
    <w:sectPr w:rsidR="008A4CFB" w:rsidRPr="00A632B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0BF" w:rsidRDefault="008300BF" w:rsidP="008300BF">
      <w:pPr>
        <w:spacing w:after="0" w:line="240" w:lineRule="auto"/>
      </w:pPr>
      <w:r>
        <w:separator/>
      </w:r>
    </w:p>
  </w:endnote>
  <w:endnote w:type="continuationSeparator" w:id="0">
    <w:p w:rsidR="008300BF" w:rsidRDefault="008300BF" w:rsidP="00830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4200169"/>
      <w:docPartObj>
        <w:docPartGallery w:val="Page Numbers (Bottom of Page)"/>
        <w:docPartUnique/>
      </w:docPartObj>
    </w:sdtPr>
    <w:sdtEndPr/>
    <w:sdtContent>
      <w:p w:rsidR="008300BF" w:rsidRDefault="008300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D74">
          <w:rPr>
            <w:noProof/>
          </w:rPr>
          <w:t>7</w:t>
        </w:r>
        <w:r>
          <w:fldChar w:fldCharType="end"/>
        </w:r>
      </w:p>
    </w:sdtContent>
  </w:sdt>
  <w:p w:rsidR="008300BF" w:rsidRDefault="008300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0BF" w:rsidRDefault="008300BF" w:rsidP="008300BF">
      <w:pPr>
        <w:spacing w:after="0" w:line="240" w:lineRule="auto"/>
      </w:pPr>
      <w:r>
        <w:separator/>
      </w:r>
    </w:p>
  </w:footnote>
  <w:footnote w:type="continuationSeparator" w:id="0">
    <w:p w:rsidR="008300BF" w:rsidRDefault="008300BF" w:rsidP="00830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068B"/>
    <w:multiLevelType w:val="hybridMultilevel"/>
    <w:tmpl w:val="7CA68DD6"/>
    <w:lvl w:ilvl="0" w:tplc="B740BA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BF"/>
    <w:rsid w:val="00005C4F"/>
    <w:rsid w:val="00026719"/>
    <w:rsid w:val="00035322"/>
    <w:rsid w:val="000360CC"/>
    <w:rsid w:val="00036D53"/>
    <w:rsid w:val="0004017C"/>
    <w:rsid w:val="00041AD9"/>
    <w:rsid w:val="00043443"/>
    <w:rsid w:val="0004626F"/>
    <w:rsid w:val="00047EFF"/>
    <w:rsid w:val="00050DC9"/>
    <w:rsid w:val="00065DD1"/>
    <w:rsid w:val="000744A7"/>
    <w:rsid w:val="00075BEE"/>
    <w:rsid w:val="0008129C"/>
    <w:rsid w:val="00081310"/>
    <w:rsid w:val="00086612"/>
    <w:rsid w:val="00095810"/>
    <w:rsid w:val="000973C0"/>
    <w:rsid w:val="000A09D9"/>
    <w:rsid w:val="000A0B05"/>
    <w:rsid w:val="000A6BC1"/>
    <w:rsid w:val="000B26CC"/>
    <w:rsid w:val="000B45FB"/>
    <w:rsid w:val="000C5547"/>
    <w:rsid w:val="000C7A88"/>
    <w:rsid w:val="000D2497"/>
    <w:rsid w:val="000D34B5"/>
    <w:rsid w:val="000F61A7"/>
    <w:rsid w:val="001046BA"/>
    <w:rsid w:val="00114D2A"/>
    <w:rsid w:val="00124F87"/>
    <w:rsid w:val="00145133"/>
    <w:rsid w:val="00165966"/>
    <w:rsid w:val="00172818"/>
    <w:rsid w:val="00175BA1"/>
    <w:rsid w:val="00176D55"/>
    <w:rsid w:val="0017787F"/>
    <w:rsid w:val="00177A99"/>
    <w:rsid w:val="00184292"/>
    <w:rsid w:val="001A6301"/>
    <w:rsid w:val="001B21EE"/>
    <w:rsid w:val="001C130D"/>
    <w:rsid w:val="001D0A6A"/>
    <w:rsid w:val="001D6B9F"/>
    <w:rsid w:val="001E1A8A"/>
    <w:rsid w:val="001E25BD"/>
    <w:rsid w:val="001F132B"/>
    <w:rsid w:val="001F1952"/>
    <w:rsid w:val="001F1D8C"/>
    <w:rsid w:val="001F40E0"/>
    <w:rsid w:val="001F74C3"/>
    <w:rsid w:val="0021324F"/>
    <w:rsid w:val="00216A78"/>
    <w:rsid w:val="002236F0"/>
    <w:rsid w:val="002410A1"/>
    <w:rsid w:val="0027455D"/>
    <w:rsid w:val="002806FB"/>
    <w:rsid w:val="00291940"/>
    <w:rsid w:val="00292350"/>
    <w:rsid w:val="00293D02"/>
    <w:rsid w:val="0029769C"/>
    <w:rsid w:val="002B0327"/>
    <w:rsid w:val="002B7C00"/>
    <w:rsid w:val="002C25C0"/>
    <w:rsid w:val="002D70FD"/>
    <w:rsid w:val="002E06D1"/>
    <w:rsid w:val="002E0B61"/>
    <w:rsid w:val="002F2C53"/>
    <w:rsid w:val="002F7F67"/>
    <w:rsid w:val="00305C44"/>
    <w:rsid w:val="0032294E"/>
    <w:rsid w:val="00322F9E"/>
    <w:rsid w:val="00331280"/>
    <w:rsid w:val="0036273E"/>
    <w:rsid w:val="003676B6"/>
    <w:rsid w:val="00394941"/>
    <w:rsid w:val="003D3F7D"/>
    <w:rsid w:val="003F42BC"/>
    <w:rsid w:val="003F7FB6"/>
    <w:rsid w:val="00401FD9"/>
    <w:rsid w:val="0040331B"/>
    <w:rsid w:val="00405094"/>
    <w:rsid w:val="004233B1"/>
    <w:rsid w:val="00423AA1"/>
    <w:rsid w:val="00455CA2"/>
    <w:rsid w:val="004720AC"/>
    <w:rsid w:val="004A4571"/>
    <w:rsid w:val="004D082A"/>
    <w:rsid w:val="004D301E"/>
    <w:rsid w:val="00515330"/>
    <w:rsid w:val="005176A4"/>
    <w:rsid w:val="00525B53"/>
    <w:rsid w:val="00525F22"/>
    <w:rsid w:val="00526536"/>
    <w:rsid w:val="005356BA"/>
    <w:rsid w:val="0053689A"/>
    <w:rsid w:val="0054050F"/>
    <w:rsid w:val="00547442"/>
    <w:rsid w:val="005726E4"/>
    <w:rsid w:val="00572EC0"/>
    <w:rsid w:val="0057634F"/>
    <w:rsid w:val="005769DD"/>
    <w:rsid w:val="00576D46"/>
    <w:rsid w:val="00590563"/>
    <w:rsid w:val="00592FCC"/>
    <w:rsid w:val="005A4B90"/>
    <w:rsid w:val="005A586B"/>
    <w:rsid w:val="005A6B75"/>
    <w:rsid w:val="005B0624"/>
    <w:rsid w:val="005B5A77"/>
    <w:rsid w:val="005C1F8A"/>
    <w:rsid w:val="005C63E4"/>
    <w:rsid w:val="005C715A"/>
    <w:rsid w:val="005D3D9F"/>
    <w:rsid w:val="005D5098"/>
    <w:rsid w:val="005E3D76"/>
    <w:rsid w:val="00606198"/>
    <w:rsid w:val="00607EB4"/>
    <w:rsid w:val="00615B41"/>
    <w:rsid w:val="006216FE"/>
    <w:rsid w:val="00652D59"/>
    <w:rsid w:val="00666EA0"/>
    <w:rsid w:val="00672F7E"/>
    <w:rsid w:val="00673DFF"/>
    <w:rsid w:val="00693EA9"/>
    <w:rsid w:val="0069404F"/>
    <w:rsid w:val="00695549"/>
    <w:rsid w:val="0069687F"/>
    <w:rsid w:val="006B1906"/>
    <w:rsid w:val="006C7E0A"/>
    <w:rsid w:val="006D6A22"/>
    <w:rsid w:val="007044F8"/>
    <w:rsid w:val="0070727C"/>
    <w:rsid w:val="007168F7"/>
    <w:rsid w:val="00720043"/>
    <w:rsid w:val="00720681"/>
    <w:rsid w:val="0072389C"/>
    <w:rsid w:val="00726209"/>
    <w:rsid w:val="007310E1"/>
    <w:rsid w:val="007376F4"/>
    <w:rsid w:val="00745B8D"/>
    <w:rsid w:val="007674AE"/>
    <w:rsid w:val="00774837"/>
    <w:rsid w:val="00781CCC"/>
    <w:rsid w:val="00797D74"/>
    <w:rsid w:val="007B1041"/>
    <w:rsid w:val="007B6DF1"/>
    <w:rsid w:val="007C6A6B"/>
    <w:rsid w:val="007D0F23"/>
    <w:rsid w:val="007F1FEE"/>
    <w:rsid w:val="007F6322"/>
    <w:rsid w:val="007F72BC"/>
    <w:rsid w:val="00804A69"/>
    <w:rsid w:val="00806E63"/>
    <w:rsid w:val="008142F2"/>
    <w:rsid w:val="00821890"/>
    <w:rsid w:val="00823688"/>
    <w:rsid w:val="008277F8"/>
    <w:rsid w:val="008300BF"/>
    <w:rsid w:val="00833CDC"/>
    <w:rsid w:val="00844F2F"/>
    <w:rsid w:val="00847885"/>
    <w:rsid w:val="00851FFA"/>
    <w:rsid w:val="0085202B"/>
    <w:rsid w:val="008527FC"/>
    <w:rsid w:val="0085551F"/>
    <w:rsid w:val="00866124"/>
    <w:rsid w:val="0086744F"/>
    <w:rsid w:val="008739F9"/>
    <w:rsid w:val="00882D90"/>
    <w:rsid w:val="00884C64"/>
    <w:rsid w:val="00885FE2"/>
    <w:rsid w:val="00894A0F"/>
    <w:rsid w:val="008978A9"/>
    <w:rsid w:val="008A164C"/>
    <w:rsid w:val="008A29C9"/>
    <w:rsid w:val="008A4CFB"/>
    <w:rsid w:val="008A5B37"/>
    <w:rsid w:val="008B1775"/>
    <w:rsid w:val="008B3508"/>
    <w:rsid w:val="008B48C8"/>
    <w:rsid w:val="008B6B93"/>
    <w:rsid w:val="008C65D1"/>
    <w:rsid w:val="008D52D8"/>
    <w:rsid w:val="008D556E"/>
    <w:rsid w:val="008D7711"/>
    <w:rsid w:val="008E4E30"/>
    <w:rsid w:val="008E7F96"/>
    <w:rsid w:val="00900C5E"/>
    <w:rsid w:val="00920092"/>
    <w:rsid w:val="00922275"/>
    <w:rsid w:val="00923F70"/>
    <w:rsid w:val="00924D71"/>
    <w:rsid w:val="00934007"/>
    <w:rsid w:val="009363DB"/>
    <w:rsid w:val="0095572B"/>
    <w:rsid w:val="00970F04"/>
    <w:rsid w:val="00997D54"/>
    <w:rsid w:val="009C154D"/>
    <w:rsid w:val="009C60D8"/>
    <w:rsid w:val="009D1577"/>
    <w:rsid w:val="009D7B49"/>
    <w:rsid w:val="009F2A92"/>
    <w:rsid w:val="009F5C16"/>
    <w:rsid w:val="00A15BF4"/>
    <w:rsid w:val="00A40D9E"/>
    <w:rsid w:val="00A40EE1"/>
    <w:rsid w:val="00A43CB4"/>
    <w:rsid w:val="00A52544"/>
    <w:rsid w:val="00A53244"/>
    <w:rsid w:val="00A557D0"/>
    <w:rsid w:val="00A5748B"/>
    <w:rsid w:val="00A62E1A"/>
    <w:rsid w:val="00A71CC0"/>
    <w:rsid w:val="00A768C5"/>
    <w:rsid w:val="00A80241"/>
    <w:rsid w:val="00A90CE1"/>
    <w:rsid w:val="00AD3377"/>
    <w:rsid w:val="00AD378D"/>
    <w:rsid w:val="00AE4ADF"/>
    <w:rsid w:val="00B07520"/>
    <w:rsid w:val="00B309F3"/>
    <w:rsid w:val="00B3562F"/>
    <w:rsid w:val="00B35801"/>
    <w:rsid w:val="00B36266"/>
    <w:rsid w:val="00B40C0C"/>
    <w:rsid w:val="00B5523C"/>
    <w:rsid w:val="00B61B19"/>
    <w:rsid w:val="00B7685E"/>
    <w:rsid w:val="00B82FFA"/>
    <w:rsid w:val="00B936CB"/>
    <w:rsid w:val="00BA1E34"/>
    <w:rsid w:val="00BA2227"/>
    <w:rsid w:val="00BB046F"/>
    <w:rsid w:val="00BB20EE"/>
    <w:rsid w:val="00BD49F2"/>
    <w:rsid w:val="00C04991"/>
    <w:rsid w:val="00C11481"/>
    <w:rsid w:val="00C16CF4"/>
    <w:rsid w:val="00C22495"/>
    <w:rsid w:val="00C41108"/>
    <w:rsid w:val="00C43D44"/>
    <w:rsid w:val="00C60D55"/>
    <w:rsid w:val="00C64D40"/>
    <w:rsid w:val="00C77261"/>
    <w:rsid w:val="00CA7829"/>
    <w:rsid w:val="00CB0ABA"/>
    <w:rsid w:val="00CB3424"/>
    <w:rsid w:val="00CB5EEC"/>
    <w:rsid w:val="00CD1DB2"/>
    <w:rsid w:val="00CE1645"/>
    <w:rsid w:val="00CE1777"/>
    <w:rsid w:val="00CE6E2F"/>
    <w:rsid w:val="00D031CC"/>
    <w:rsid w:val="00D070CD"/>
    <w:rsid w:val="00D21387"/>
    <w:rsid w:val="00D23183"/>
    <w:rsid w:val="00D35EED"/>
    <w:rsid w:val="00D408BD"/>
    <w:rsid w:val="00D4758E"/>
    <w:rsid w:val="00D5577F"/>
    <w:rsid w:val="00D60AEC"/>
    <w:rsid w:val="00D70713"/>
    <w:rsid w:val="00D73C69"/>
    <w:rsid w:val="00D74C8C"/>
    <w:rsid w:val="00D80808"/>
    <w:rsid w:val="00DA51F1"/>
    <w:rsid w:val="00DB466F"/>
    <w:rsid w:val="00DC6066"/>
    <w:rsid w:val="00DD4AB2"/>
    <w:rsid w:val="00DD6F89"/>
    <w:rsid w:val="00DD7519"/>
    <w:rsid w:val="00DF753C"/>
    <w:rsid w:val="00E040BF"/>
    <w:rsid w:val="00E05715"/>
    <w:rsid w:val="00E1239E"/>
    <w:rsid w:val="00E2556F"/>
    <w:rsid w:val="00E5779E"/>
    <w:rsid w:val="00E6156A"/>
    <w:rsid w:val="00E70B99"/>
    <w:rsid w:val="00E86BAA"/>
    <w:rsid w:val="00E96575"/>
    <w:rsid w:val="00EB5429"/>
    <w:rsid w:val="00EB64C9"/>
    <w:rsid w:val="00EE4DDA"/>
    <w:rsid w:val="00F220D6"/>
    <w:rsid w:val="00F248E1"/>
    <w:rsid w:val="00F31489"/>
    <w:rsid w:val="00F31E8C"/>
    <w:rsid w:val="00F322FB"/>
    <w:rsid w:val="00F35E6B"/>
    <w:rsid w:val="00F46455"/>
    <w:rsid w:val="00F51952"/>
    <w:rsid w:val="00F53B0F"/>
    <w:rsid w:val="00F6215C"/>
    <w:rsid w:val="00FB1853"/>
    <w:rsid w:val="00FC782C"/>
    <w:rsid w:val="00FD0BFB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DAB91-71D0-4B87-8C02-4A777FC1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0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0BF"/>
    <w:pPr>
      <w:ind w:left="720"/>
      <w:contextualSpacing/>
    </w:pPr>
  </w:style>
  <w:style w:type="paragraph" w:customStyle="1" w:styleId="Default">
    <w:name w:val="Default"/>
    <w:rsid w:val="008300B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Заголовок №1 + Не полужирный"/>
    <w:rsid w:val="008300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830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00B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30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0BF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1F40E0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1F40E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F40E0"/>
    <w:rPr>
      <w:rFonts w:ascii="Calibri" w:eastAsia="Calibri" w:hAnsi="Calibri" w:cs="Times New Roman"/>
    </w:rPr>
  </w:style>
  <w:style w:type="paragraph" w:customStyle="1" w:styleId="ConsPlusNormal">
    <w:name w:val="ConsPlusNormal"/>
    <w:rsid w:val="001F40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8B1775"/>
    <w:pPr>
      <w:spacing w:after="0" w:line="240" w:lineRule="auto"/>
    </w:pPr>
    <w:rPr>
      <w:rFonts w:ascii="Arial" w:eastAsia="SimSun" w:hAnsi="Arial" w:cs="Arial"/>
      <w:color w:val="000000"/>
      <w:sz w:val="21"/>
      <w:szCs w:val="21"/>
      <w:lang w:eastAsia="zh-CN"/>
    </w:rPr>
  </w:style>
  <w:style w:type="paragraph" w:customStyle="1" w:styleId="ab">
    <w:name w:val="Знак Знак Знак Знак Знак Знак Знак Знак"/>
    <w:basedOn w:val="a"/>
    <w:rsid w:val="008B177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D07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70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0A9D8-0375-4A0B-880D-E4BB4636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2955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7</cp:revision>
  <cp:lastPrinted>2016-03-11T09:06:00Z</cp:lastPrinted>
  <dcterms:created xsi:type="dcterms:W3CDTF">2016-03-14T09:29:00Z</dcterms:created>
  <dcterms:modified xsi:type="dcterms:W3CDTF">2016-03-14T12:26:00Z</dcterms:modified>
</cp:coreProperties>
</file>